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92EC7" w14:textId="084FB31D" w:rsidR="00AA026B" w:rsidRPr="00AA026B" w:rsidRDefault="00967981" w:rsidP="00967981">
      <w:pPr>
        <w:tabs>
          <w:tab w:val="left" w:pos="3106"/>
          <w:tab w:val="center" w:pos="4536"/>
          <w:tab w:val="right" w:pos="9072"/>
        </w:tabs>
        <w:jc w:val="both"/>
        <w:rPr>
          <w:rFonts w:ascii="Arial" w:eastAsiaTheme="minorEastAsia" w:hAnsi="Arial" w:cs="Arial"/>
          <w:b/>
          <w:bCs/>
        </w:rPr>
      </w:pPr>
      <w:r w:rsidRPr="00727FF5">
        <w:rPr>
          <w:rFonts w:ascii="Arial" w:hAnsi="Arial" w:cs="Arial"/>
          <w:b/>
          <w:bCs/>
        </w:rPr>
        <w:t>3GPP TSG-RAN WG</w:t>
      </w:r>
      <w:r w:rsidR="00840223" w:rsidRPr="00727FF5">
        <w:rPr>
          <w:rFonts w:ascii="Arial" w:hAnsi="Arial" w:cs="Arial"/>
          <w:b/>
          <w:bCs/>
        </w:rPr>
        <w:t xml:space="preserve">4 Meeting # </w:t>
      </w:r>
      <w:r w:rsidR="003A6B45" w:rsidRPr="00727FF5">
        <w:rPr>
          <w:rFonts w:ascii="Arial" w:hAnsi="Arial" w:cs="Arial"/>
          <w:b/>
        </w:rPr>
        <w:t>1</w:t>
      </w:r>
      <w:r w:rsidR="001F3D8E" w:rsidRPr="00727FF5">
        <w:rPr>
          <w:rFonts w:ascii="Arial" w:hAnsi="Arial" w:cs="Arial"/>
          <w:b/>
        </w:rPr>
        <w:t>0</w:t>
      </w:r>
      <w:r w:rsidR="00474363">
        <w:rPr>
          <w:rFonts w:ascii="Arial" w:hAnsi="Arial" w:cs="Arial"/>
          <w:b/>
        </w:rPr>
        <w:t>6</w:t>
      </w:r>
      <w:r w:rsidRPr="00727FF5">
        <w:rPr>
          <w:rFonts w:ascii="Arial" w:hAnsi="Arial" w:cs="Arial"/>
          <w:b/>
          <w:bCs/>
        </w:rPr>
        <w:t xml:space="preserve">      </w:t>
      </w:r>
      <w:r w:rsidRPr="00727FF5">
        <w:rPr>
          <w:rFonts w:ascii="Arial" w:hAnsi="Arial" w:cs="Arial"/>
          <w:b/>
          <w:bCs/>
        </w:rPr>
        <w:tab/>
      </w:r>
      <w:bookmarkStart w:id="0" w:name="_Hlk41145946"/>
      <w:r w:rsidR="005C7E54" w:rsidRPr="00727FF5">
        <w:rPr>
          <w:rFonts w:ascii="Arial" w:hAnsi="Arial" w:cs="Arial"/>
          <w:b/>
          <w:bCs/>
        </w:rPr>
        <w:t>R4-</w:t>
      </w:r>
      <w:bookmarkEnd w:id="0"/>
      <w:r w:rsidR="00AA026B">
        <w:rPr>
          <w:rFonts w:ascii="Arial" w:hAnsi="Arial" w:cs="Arial"/>
          <w:b/>
          <w:bCs/>
        </w:rPr>
        <w:t>2303226</w:t>
      </w:r>
    </w:p>
    <w:p w14:paraId="31C3EF35" w14:textId="77777777" w:rsidR="00474363" w:rsidRDefault="00474363" w:rsidP="00727FF5">
      <w:pPr>
        <w:tabs>
          <w:tab w:val="left" w:pos="1770"/>
          <w:tab w:val="center" w:pos="4557"/>
        </w:tabs>
        <w:spacing w:after="180"/>
        <w:rPr>
          <w:rFonts w:ascii="Arial" w:hAnsi="Arial" w:cs="Arial"/>
          <w:b/>
          <w:bCs/>
        </w:rPr>
      </w:pPr>
      <w:r w:rsidRPr="00474363">
        <w:rPr>
          <w:rFonts w:ascii="Arial" w:hAnsi="Arial" w:cs="Arial"/>
          <w:b/>
          <w:bCs/>
        </w:rPr>
        <w:t>Athens, GR, Feb 27 - Mar 03, 2023</w:t>
      </w:r>
    </w:p>
    <w:p w14:paraId="4FE85969" w14:textId="05809AEB" w:rsidR="00727FF5" w:rsidRDefault="00727FF5" w:rsidP="00727FF5">
      <w:pPr>
        <w:tabs>
          <w:tab w:val="left" w:pos="1770"/>
          <w:tab w:val="center" w:pos="4557"/>
        </w:tabs>
        <w:spacing w:after="180"/>
        <w:rPr>
          <w:rFonts w:ascii="Arial" w:hAnsi="Arial" w:cs="Arial"/>
          <w:b/>
          <w:sz w:val="22"/>
        </w:rPr>
      </w:pPr>
      <w:r w:rsidRPr="00727FF5">
        <w:rPr>
          <w:rFonts w:ascii="Arial" w:hAnsi="Arial" w:cs="Arial"/>
          <w:b/>
          <w:sz w:val="22"/>
        </w:rPr>
        <w:t xml:space="preserve">Title: </w:t>
      </w:r>
      <w:r w:rsidRPr="00727FF5">
        <w:rPr>
          <w:rFonts w:ascii="Arial" w:hAnsi="Arial" w:cs="Arial"/>
          <w:b/>
          <w:sz w:val="22"/>
        </w:rPr>
        <w:tab/>
      </w:r>
      <w:bookmarkStart w:id="1" w:name="_Hlk41145953"/>
      <w:r w:rsidRPr="00727FF5">
        <w:rPr>
          <w:rFonts w:ascii="Arial" w:hAnsi="Arial" w:cs="Arial"/>
          <w:sz w:val="22"/>
        </w:rPr>
        <w:t>WF on NR ATG RRM</w:t>
      </w:r>
      <w:bookmarkEnd w:id="1"/>
      <w:r w:rsidRPr="00727FF5">
        <w:rPr>
          <w:rFonts w:ascii="Arial" w:hAnsi="Arial" w:cs="Arial"/>
          <w:sz w:val="22"/>
        </w:rPr>
        <w:t xml:space="preserve"> requirements</w:t>
      </w:r>
      <w:r w:rsidRPr="00727FF5">
        <w:rPr>
          <w:rFonts w:ascii="Arial" w:hAnsi="Arial" w:cs="Arial"/>
          <w:b/>
          <w:sz w:val="22"/>
        </w:rPr>
        <w:t xml:space="preserve"> </w:t>
      </w:r>
    </w:p>
    <w:p w14:paraId="5091D0EE" w14:textId="4B614455" w:rsidR="00F374AF" w:rsidRPr="00727FF5" w:rsidRDefault="00F374AF" w:rsidP="00727FF5">
      <w:pPr>
        <w:tabs>
          <w:tab w:val="left" w:pos="1770"/>
          <w:tab w:val="center" w:pos="4557"/>
        </w:tabs>
        <w:spacing w:after="180"/>
        <w:rPr>
          <w:rFonts w:ascii="Arial" w:hAnsi="Arial" w:cs="Arial"/>
          <w:b/>
          <w:sz w:val="22"/>
        </w:rPr>
      </w:pPr>
      <w:r w:rsidRPr="00727FF5">
        <w:rPr>
          <w:rFonts w:ascii="Arial" w:hAnsi="Arial" w:cs="Arial"/>
          <w:b/>
          <w:sz w:val="22"/>
        </w:rPr>
        <w:t>Agenda Item:</w:t>
      </w:r>
      <w:r w:rsidRPr="00727FF5">
        <w:rPr>
          <w:rFonts w:ascii="Arial" w:hAnsi="Arial" w:cs="Arial"/>
          <w:b/>
          <w:sz w:val="22"/>
        </w:rPr>
        <w:tab/>
      </w:r>
      <w:r w:rsidR="00971B64">
        <w:rPr>
          <w:rFonts w:ascii="Arial" w:hAnsi="Arial" w:cs="Arial"/>
          <w:sz w:val="22"/>
        </w:rPr>
        <w:t>9</w:t>
      </w:r>
      <w:r w:rsidR="00881632">
        <w:rPr>
          <w:rFonts w:ascii="Arial" w:hAnsi="Arial" w:cs="Arial"/>
          <w:sz w:val="22"/>
        </w:rPr>
        <w:t>.13.</w:t>
      </w:r>
      <w:r w:rsidR="00971B64">
        <w:rPr>
          <w:rFonts w:ascii="Arial" w:hAnsi="Arial" w:cs="Arial"/>
          <w:sz w:val="22"/>
        </w:rPr>
        <w:t>6</w:t>
      </w:r>
    </w:p>
    <w:p w14:paraId="4B75FBF3" w14:textId="1FBAF6D3" w:rsidR="009C30C4" w:rsidRPr="00727FF5" w:rsidRDefault="00B71217" w:rsidP="00727FF5">
      <w:pPr>
        <w:tabs>
          <w:tab w:val="left" w:pos="1765"/>
        </w:tabs>
        <w:spacing w:after="180"/>
        <w:rPr>
          <w:rFonts w:ascii="Arial" w:eastAsiaTheme="minorEastAsia" w:hAnsi="Arial" w:cs="Arial"/>
          <w:sz w:val="22"/>
        </w:rPr>
      </w:pPr>
      <w:r w:rsidRPr="00727FF5">
        <w:rPr>
          <w:rFonts w:ascii="Arial" w:hAnsi="Arial" w:cs="Arial"/>
          <w:b/>
          <w:sz w:val="22"/>
        </w:rPr>
        <w:t xml:space="preserve">Source: </w:t>
      </w:r>
      <w:r w:rsidRPr="00727FF5">
        <w:rPr>
          <w:rFonts w:ascii="Arial" w:hAnsi="Arial" w:cs="Arial"/>
          <w:b/>
          <w:sz w:val="22"/>
        </w:rPr>
        <w:tab/>
      </w:r>
      <w:bookmarkStart w:id="2" w:name="_Hlk41145958"/>
      <w:r w:rsidRPr="00727FF5">
        <w:rPr>
          <w:rFonts w:ascii="Arial" w:hAnsi="Arial" w:cs="Arial"/>
          <w:sz w:val="22"/>
        </w:rPr>
        <w:t>CMCC</w:t>
      </w:r>
      <w:bookmarkStart w:id="3" w:name="OLE_LINK7"/>
      <w:bookmarkStart w:id="4" w:name="OLE_LINK8"/>
      <w:bookmarkEnd w:id="2"/>
    </w:p>
    <w:bookmarkEnd w:id="3"/>
    <w:bookmarkEnd w:id="4"/>
    <w:p w14:paraId="084F8028" w14:textId="06AF555B" w:rsidR="009C30C4" w:rsidRPr="00727FF5" w:rsidRDefault="00B71217" w:rsidP="00727FF5">
      <w:pPr>
        <w:tabs>
          <w:tab w:val="left" w:pos="1765"/>
        </w:tabs>
        <w:spacing w:after="180"/>
        <w:rPr>
          <w:rFonts w:ascii="Arial" w:hAnsi="Arial" w:cs="Arial"/>
          <w:sz w:val="22"/>
        </w:rPr>
      </w:pPr>
      <w:r w:rsidRPr="00727FF5">
        <w:rPr>
          <w:rFonts w:ascii="Arial" w:hAnsi="Arial" w:cs="Arial"/>
          <w:b/>
          <w:sz w:val="22"/>
        </w:rPr>
        <w:t>Document for:</w:t>
      </w:r>
      <w:r w:rsidRPr="00727FF5">
        <w:rPr>
          <w:rFonts w:ascii="Arial" w:hAnsi="Arial" w:cs="Arial"/>
          <w:b/>
          <w:sz w:val="22"/>
        </w:rPr>
        <w:tab/>
      </w:r>
      <w:r w:rsidR="00FE599B" w:rsidRPr="00727FF5">
        <w:rPr>
          <w:rFonts w:ascii="Arial" w:hAnsi="Arial" w:cs="Arial"/>
          <w:sz w:val="22"/>
        </w:rPr>
        <w:t>Approval</w:t>
      </w:r>
    </w:p>
    <w:p w14:paraId="6684D4DE" w14:textId="7707CDD9" w:rsidR="00971B64" w:rsidRPr="002512F8" w:rsidRDefault="00FE599B" w:rsidP="002512F8">
      <w:pPr>
        <w:pStyle w:val="1"/>
        <w:numPr>
          <w:ilvl w:val="0"/>
          <w:numId w:val="2"/>
        </w:numPr>
        <w:pBdr>
          <w:top w:val="single" w:sz="12" w:space="3" w:color="auto"/>
        </w:pBdr>
        <w:spacing w:before="120" w:after="60" w:line="240" w:lineRule="auto"/>
        <w:rPr>
          <w:rFonts w:cs="Arial"/>
          <w:b w:val="0"/>
          <w:bCs w:val="0"/>
          <w:kern w:val="0"/>
          <w:sz w:val="28"/>
          <w:szCs w:val="28"/>
        </w:rPr>
      </w:pPr>
      <w:bookmarkStart w:id="5" w:name="OLE_LINK1"/>
      <w:bookmarkStart w:id="6" w:name="OLE_LINK2"/>
      <w:r w:rsidRPr="00B3434B">
        <w:rPr>
          <w:rFonts w:cs="Arial"/>
          <w:b w:val="0"/>
          <w:bCs w:val="0"/>
          <w:kern w:val="0"/>
          <w:sz w:val="28"/>
          <w:szCs w:val="28"/>
        </w:rPr>
        <w:t>General</w:t>
      </w:r>
      <w:bookmarkStart w:id="7" w:name="_Hlk70326378"/>
    </w:p>
    <w:p w14:paraId="3A92A5DC" w14:textId="281D8F96" w:rsidR="00971B64" w:rsidRPr="00971B64" w:rsidRDefault="00971B64" w:rsidP="00FE599B">
      <w:pPr>
        <w:rPr>
          <w:rFonts w:eastAsia="Malgun Gothic"/>
          <w:b/>
          <w:sz w:val="20"/>
          <w:szCs w:val="20"/>
          <w:u w:val="single"/>
          <w:lang w:eastAsia="ko-KR"/>
        </w:rPr>
      </w:pPr>
      <w:r w:rsidRPr="00971B64">
        <w:rPr>
          <w:b/>
          <w:sz w:val="20"/>
          <w:szCs w:val="20"/>
          <w:u w:val="single"/>
          <w:lang w:eastAsia="ko-KR"/>
        </w:rPr>
        <w:t>Issue 1-1-5: How to involve ATG RRM core requirements in TS38.133</w:t>
      </w:r>
    </w:p>
    <w:p w14:paraId="5F8A60E9" w14:textId="77777777" w:rsidR="00971B64" w:rsidRPr="00971B64" w:rsidRDefault="00971B64" w:rsidP="00971B64">
      <w:pPr>
        <w:pStyle w:val="af9"/>
        <w:numPr>
          <w:ilvl w:val="0"/>
          <w:numId w:val="25"/>
        </w:numPr>
        <w:spacing w:after="120"/>
        <w:ind w:firstLineChars="0"/>
        <w:rPr>
          <w:rFonts w:eastAsia="宋体" w:cs="Times New Roman"/>
          <w:sz w:val="20"/>
          <w:szCs w:val="20"/>
        </w:rPr>
      </w:pPr>
      <w:r w:rsidRPr="00971B64">
        <w:rPr>
          <w:rFonts w:eastAsia="宋体" w:cs="Times New Roman"/>
          <w:sz w:val="20"/>
          <w:szCs w:val="20"/>
        </w:rPr>
        <w:t xml:space="preserve">Option 1: ATG specific RRM requirements are defined in separate sections in specification. </w:t>
      </w:r>
    </w:p>
    <w:p w14:paraId="5AB4A408" w14:textId="77777777" w:rsidR="00971B64" w:rsidRPr="00971B64" w:rsidRDefault="00971B64" w:rsidP="00971B64">
      <w:pPr>
        <w:pStyle w:val="af9"/>
        <w:numPr>
          <w:ilvl w:val="0"/>
          <w:numId w:val="25"/>
        </w:numPr>
        <w:spacing w:after="120"/>
        <w:ind w:firstLineChars="0"/>
        <w:rPr>
          <w:rFonts w:eastAsia="宋体" w:cs="Times New Roman"/>
          <w:sz w:val="20"/>
          <w:szCs w:val="20"/>
        </w:rPr>
      </w:pPr>
      <w:r w:rsidRPr="00971B64">
        <w:rPr>
          <w:rFonts w:eastAsia="宋体" w:cs="Times New Roman"/>
          <w:sz w:val="20"/>
          <w:szCs w:val="20"/>
        </w:rPr>
        <w:t xml:space="preserve">Option 2: Add ATG related requirements in the current corresponding section, similar as HST. </w:t>
      </w:r>
    </w:p>
    <w:bookmarkEnd w:id="5"/>
    <w:bookmarkEnd w:id="6"/>
    <w:bookmarkEnd w:id="7"/>
    <w:p w14:paraId="66858270" w14:textId="20B8D0FA" w:rsidR="00D11D47" w:rsidRDefault="00F2565A" w:rsidP="002D4171">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Mobility</w:t>
      </w:r>
    </w:p>
    <w:p w14:paraId="6D35CCE0" w14:textId="5C7E90DD" w:rsidR="00D11D47" w:rsidRPr="00D11D47" w:rsidRDefault="00D11D47" w:rsidP="002D4171">
      <w:pPr>
        <w:pStyle w:val="1"/>
        <w:numPr>
          <w:ilvl w:val="1"/>
          <w:numId w:val="2"/>
        </w:numPr>
        <w:pBdr>
          <w:top w:val="single" w:sz="12" w:space="3" w:color="auto"/>
        </w:pBdr>
        <w:spacing w:before="180" w:after="180" w:line="240" w:lineRule="auto"/>
        <w:rPr>
          <w:rFonts w:cs="Arial"/>
          <w:b w:val="0"/>
          <w:bCs w:val="0"/>
          <w:kern w:val="0"/>
          <w:sz w:val="24"/>
          <w:szCs w:val="24"/>
          <w:lang w:val="en-GB"/>
        </w:rPr>
      </w:pPr>
      <w:r w:rsidRPr="00D11D47">
        <w:rPr>
          <w:rFonts w:cs="Arial"/>
          <w:b w:val="0"/>
          <w:bCs w:val="0"/>
          <w:kern w:val="0"/>
          <w:sz w:val="24"/>
          <w:szCs w:val="24"/>
          <w:lang w:val="en-GB"/>
        </w:rPr>
        <w:t xml:space="preserve">Mobility in </w:t>
      </w:r>
      <w:r w:rsidRPr="00D11D47">
        <w:rPr>
          <w:rFonts w:cs="Arial" w:hint="eastAsia"/>
          <w:b w:val="0"/>
          <w:bCs w:val="0"/>
          <w:kern w:val="0"/>
          <w:sz w:val="24"/>
          <w:szCs w:val="24"/>
          <w:lang w:val="en-GB"/>
        </w:rPr>
        <w:t>R</w:t>
      </w:r>
      <w:r w:rsidRPr="00D11D47">
        <w:rPr>
          <w:rFonts w:cs="Arial"/>
          <w:b w:val="0"/>
          <w:bCs w:val="0"/>
          <w:kern w:val="0"/>
          <w:sz w:val="24"/>
          <w:szCs w:val="24"/>
          <w:lang w:val="en-GB"/>
        </w:rPr>
        <w:t xml:space="preserve">RC_IDLE/INACTIVE </w:t>
      </w:r>
    </w:p>
    <w:p w14:paraId="0BE4A3AF" w14:textId="77777777" w:rsidR="00971B64" w:rsidRDefault="00971B64" w:rsidP="005A1332">
      <w:pPr>
        <w:rPr>
          <w:b/>
          <w:sz w:val="20"/>
          <w:szCs w:val="20"/>
          <w:u w:val="single"/>
          <w:lang w:eastAsia="ko-KR"/>
        </w:rPr>
      </w:pPr>
      <w:r w:rsidRPr="00971B64">
        <w:rPr>
          <w:b/>
          <w:sz w:val="20"/>
          <w:szCs w:val="20"/>
          <w:u w:val="single"/>
          <w:lang w:eastAsia="ko-KR"/>
        </w:rPr>
        <w:t>Issue 2-1-1-1: Cell re-selection mechanism</w:t>
      </w:r>
    </w:p>
    <w:p w14:paraId="21CB5E36" w14:textId="43D80D3B" w:rsidR="00ED048A" w:rsidRPr="00ED048A" w:rsidRDefault="00ED048A" w:rsidP="00ED048A">
      <w:pPr>
        <w:pStyle w:val="af9"/>
        <w:numPr>
          <w:ilvl w:val="0"/>
          <w:numId w:val="25"/>
        </w:numPr>
        <w:spacing w:after="120"/>
        <w:ind w:firstLineChars="0" w:hanging="357"/>
        <w:rPr>
          <w:sz w:val="20"/>
          <w:szCs w:val="20"/>
        </w:rPr>
      </w:pPr>
      <w:r w:rsidRPr="00ED048A">
        <w:rPr>
          <w:sz w:val="20"/>
          <w:szCs w:val="20"/>
        </w:rPr>
        <w:t xml:space="preserve">Option 1: Introduce distance-based triggering as an additional condition for intra- and inter-frequency cell measurement as NTN, whether and how to configure the feature is up to network implementation </w:t>
      </w:r>
    </w:p>
    <w:p w14:paraId="11EA0B8C" w14:textId="77777777" w:rsidR="00ED048A" w:rsidRPr="00ED048A" w:rsidRDefault="00ED048A" w:rsidP="00ED048A">
      <w:pPr>
        <w:pStyle w:val="af9"/>
        <w:numPr>
          <w:ilvl w:val="1"/>
          <w:numId w:val="25"/>
        </w:numPr>
        <w:spacing w:after="120"/>
        <w:ind w:firstLineChars="0"/>
        <w:rPr>
          <w:sz w:val="20"/>
          <w:szCs w:val="20"/>
        </w:rPr>
      </w:pPr>
      <w:r w:rsidRPr="00ED048A">
        <w:rPr>
          <w:sz w:val="20"/>
          <w:szCs w:val="20"/>
        </w:rPr>
        <w:t xml:space="preserve">If </w:t>
      </w:r>
      <w:proofErr w:type="spellStart"/>
      <w:r w:rsidRPr="00ED048A">
        <w:rPr>
          <w:sz w:val="20"/>
          <w:szCs w:val="20"/>
        </w:rPr>
        <w:t>Srxlev</w:t>
      </w:r>
      <w:proofErr w:type="spellEnd"/>
      <w:r w:rsidRPr="00ED048A">
        <w:rPr>
          <w:sz w:val="20"/>
          <w:szCs w:val="20"/>
        </w:rPr>
        <w:t xml:space="preserve"> &gt; S</w:t>
      </w:r>
      <w:r w:rsidRPr="00ED048A">
        <w:rPr>
          <w:sz w:val="20"/>
          <w:szCs w:val="20"/>
          <w:vertAlign w:val="subscript"/>
        </w:rPr>
        <w:t>(non)</w:t>
      </w:r>
      <w:proofErr w:type="spellStart"/>
      <w:r w:rsidRPr="00ED048A">
        <w:rPr>
          <w:sz w:val="20"/>
          <w:szCs w:val="20"/>
          <w:vertAlign w:val="subscript"/>
        </w:rPr>
        <w:t>IntraSearchP</w:t>
      </w:r>
      <w:proofErr w:type="spellEnd"/>
      <w:r w:rsidRPr="00ED048A">
        <w:rPr>
          <w:sz w:val="20"/>
          <w:szCs w:val="20"/>
        </w:rPr>
        <w:t xml:space="preserve"> and </w:t>
      </w:r>
      <w:proofErr w:type="spellStart"/>
      <w:r w:rsidRPr="00ED048A">
        <w:rPr>
          <w:sz w:val="20"/>
          <w:szCs w:val="20"/>
        </w:rPr>
        <w:t>Squal</w:t>
      </w:r>
      <w:proofErr w:type="spellEnd"/>
      <w:r w:rsidRPr="00ED048A">
        <w:rPr>
          <w:sz w:val="20"/>
          <w:szCs w:val="20"/>
        </w:rPr>
        <w:t xml:space="preserve"> &gt; S</w:t>
      </w:r>
      <w:r w:rsidRPr="00ED048A">
        <w:rPr>
          <w:sz w:val="20"/>
          <w:szCs w:val="20"/>
          <w:vertAlign w:val="subscript"/>
        </w:rPr>
        <w:t>(non)</w:t>
      </w:r>
      <w:proofErr w:type="spellStart"/>
      <w:r w:rsidRPr="00ED048A">
        <w:rPr>
          <w:sz w:val="20"/>
          <w:szCs w:val="20"/>
          <w:vertAlign w:val="subscript"/>
        </w:rPr>
        <w:t>IntraSearchQ</w:t>
      </w:r>
      <w:proofErr w:type="spellEnd"/>
      <w:r w:rsidRPr="00ED048A">
        <w:rPr>
          <w:sz w:val="20"/>
          <w:szCs w:val="20"/>
        </w:rPr>
        <w:t xml:space="preserve">, and the distance between UE and serving cell reference location is smaller than </w:t>
      </w:r>
      <w:proofErr w:type="spellStart"/>
      <w:r w:rsidRPr="00ED048A">
        <w:rPr>
          <w:sz w:val="20"/>
          <w:szCs w:val="20"/>
        </w:rPr>
        <w:t>distanceThresh</w:t>
      </w:r>
      <w:proofErr w:type="spellEnd"/>
      <w:r w:rsidRPr="00ED048A">
        <w:rPr>
          <w:sz w:val="20"/>
          <w:szCs w:val="20"/>
        </w:rPr>
        <w:t xml:space="preserve"> if </w:t>
      </w:r>
      <w:proofErr w:type="spellStart"/>
      <w:r w:rsidRPr="00ED048A">
        <w:rPr>
          <w:sz w:val="20"/>
          <w:szCs w:val="20"/>
        </w:rPr>
        <w:t>distanceThresh</w:t>
      </w:r>
      <w:proofErr w:type="spellEnd"/>
      <w:r w:rsidRPr="00ED048A">
        <w:rPr>
          <w:sz w:val="20"/>
          <w:szCs w:val="20"/>
        </w:rPr>
        <w:t xml:space="preserve"> is configured and UE has location information, then the UE shall search for inter/intra-frequency layers of higher priority.</w:t>
      </w:r>
    </w:p>
    <w:p w14:paraId="5AC9A9BD" w14:textId="77777777" w:rsidR="00ED048A" w:rsidRPr="00ED048A" w:rsidRDefault="00ED048A" w:rsidP="00ED048A">
      <w:pPr>
        <w:pStyle w:val="af9"/>
        <w:numPr>
          <w:ilvl w:val="1"/>
          <w:numId w:val="25"/>
        </w:numPr>
        <w:spacing w:after="120"/>
        <w:ind w:firstLineChars="0"/>
        <w:rPr>
          <w:sz w:val="20"/>
          <w:szCs w:val="20"/>
        </w:rPr>
      </w:pPr>
      <w:r w:rsidRPr="00ED048A">
        <w:rPr>
          <w:sz w:val="20"/>
          <w:szCs w:val="20"/>
        </w:rPr>
        <w:t xml:space="preserve">If </w:t>
      </w:r>
      <w:proofErr w:type="spellStart"/>
      <w:r w:rsidRPr="00ED048A">
        <w:rPr>
          <w:sz w:val="20"/>
          <w:szCs w:val="20"/>
        </w:rPr>
        <w:t>Srxlev</w:t>
      </w:r>
      <w:proofErr w:type="spellEnd"/>
      <w:r w:rsidRPr="00ED048A">
        <w:rPr>
          <w:sz w:val="20"/>
          <w:szCs w:val="20"/>
        </w:rPr>
        <w:t xml:space="preserve"> ≤ S</w:t>
      </w:r>
      <w:r w:rsidRPr="00ED048A">
        <w:rPr>
          <w:sz w:val="20"/>
          <w:szCs w:val="20"/>
          <w:vertAlign w:val="subscript"/>
        </w:rPr>
        <w:t>(non)</w:t>
      </w:r>
      <w:proofErr w:type="spellStart"/>
      <w:r w:rsidRPr="00ED048A">
        <w:rPr>
          <w:sz w:val="20"/>
          <w:szCs w:val="20"/>
          <w:vertAlign w:val="subscript"/>
        </w:rPr>
        <w:t>IntraSearchP</w:t>
      </w:r>
      <w:proofErr w:type="spellEnd"/>
      <w:r w:rsidRPr="00ED048A">
        <w:rPr>
          <w:sz w:val="20"/>
          <w:szCs w:val="20"/>
        </w:rPr>
        <w:t xml:space="preserve"> or </w:t>
      </w:r>
      <w:proofErr w:type="spellStart"/>
      <w:r w:rsidRPr="00ED048A">
        <w:rPr>
          <w:sz w:val="20"/>
          <w:szCs w:val="20"/>
        </w:rPr>
        <w:t>Squal</w:t>
      </w:r>
      <w:proofErr w:type="spellEnd"/>
      <w:r w:rsidRPr="00ED048A">
        <w:rPr>
          <w:sz w:val="20"/>
          <w:szCs w:val="20"/>
        </w:rPr>
        <w:t xml:space="preserve"> ≤ S</w:t>
      </w:r>
      <w:r w:rsidRPr="00ED048A">
        <w:rPr>
          <w:sz w:val="20"/>
          <w:szCs w:val="20"/>
          <w:vertAlign w:val="subscript"/>
        </w:rPr>
        <w:t>(non)</w:t>
      </w:r>
      <w:proofErr w:type="spellStart"/>
      <w:r w:rsidRPr="00ED048A">
        <w:rPr>
          <w:sz w:val="20"/>
          <w:szCs w:val="20"/>
          <w:vertAlign w:val="subscript"/>
        </w:rPr>
        <w:t>IntraSearchQ</w:t>
      </w:r>
      <w:proofErr w:type="spellEnd"/>
      <w:r w:rsidRPr="00ED048A">
        <w:rPr>
          <w:sz w:val="20"/>
          <w:szCs w:val="20"/>
        </w:rPr>
        <w:t xml:space="preserve">, or the distance between UE and serving cell reference location is larger than </w:t>
      </w:r>
      <w:proofErr w:type="spellStart"/>
      <w:r w:rsidRPr="00ED048A">
        <w:rPr>
          <w:sz w:val="20"/>
          <w:szCs w:val="20"/>
        </w:rPr>
        <w:t>distanceThresh</w:t>
      </w:r>
      <w:proofErr w:type="spellEnd"/>
      <w:r w:rsidRPr="00ED048A">
        <w:rPr>
          <w:sz w:val="20"/>
          <w:szCs w:val="20"/>
        </w:rPr>
        <w:t xml:space="preserve"> if </w:t>
      </w:r>
      <w:proofErr w:type="spellStart"/>
      <w:r w:rsidRPr="00ED048A">
        <w:rPr>
          <w:sz w:val="20"/>
          <w:szCs w:val="20"/>
        </w:rPr>
        <w:t>distanceThresh</w:t>
      </w:r>
      <w:proofErr w:type="spellEnd"/>
      <w:r w:rsidRPr="00ED048A">
        <w:rPr>
          <w:sz w:val="20"/>
          <w:szCs w:val="20"/>
        </w:rPr>
        <w:t xml:space="preserve"> is configured and UE has location information, then the UE shall search for and measure inter/intra-frequency layers of higher, equal or lower priority in preparation for possible reselection</w:t>
      </w:r>
    </w:p>
    <w:p w14:paraId="05819420" w14:textId="528061BB" w:rsidR="00ED048A" w:rsidRPr="00ED048A" w:rsidRDefault="00ED048A" w:rsidP="00ED048A">
      <w:pPr>
        <w:pStyle w:val="af9"/>
        <w:numPr>
          <w:ilvl w:val="0"/>
          <w:numId w:val="25"/>
        </w:numPr>
        <w:spacing w:after="120"/>
        <w:ind w:firstLineChars="0" w:hanging="357"/>
        <w:rPr>
          <w:rFonts w:eastAsia="宋体" w:cs="Times New Roman"/>
          <w:sz w:val="20"/>
          <w:szCs w:val="20"/>
        </w:rPr>
      </w:pPr>
      <w:r w:rsidRPr="00ED048A">
        <w:rPr>
          <w:rFonts w:eastAsia="宋体" w:cs="Times New Roman" w:hint="eastAsia"/>
          <w:sz w:val="20"/>
          <w:szCs w:val="20"/>
        </w:rPr>
        <w:t>O</w:t>
      </w:r>
      <w:r w:rsidRPr="00ED048A">
        <w:rPr>
          <w:rFonts w:eastAsia="宋体" w:cs="Times New Roman"/>
          <w:sz w:val="20"/>
          <w:szCs w:val="20"/>
        </w:rPr>
        <w:t>ption 2: RSRP measurement can be ignored by ATG UE when the distance satisfies a specific condition.</w:t>
      </w:r>
    </w:p>
    <w:p w14:paraId="571C48A5"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The UE is allowed to not perform neighbour cell measurements based on the distance between the aircraft and a reference location, details are of the reference location is FFS.</w:t>
      </w:r>
    </w:p>
    <w:p w14:paraId="731BC48B"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For cell reselection, the A2G UE should resume the neighbor cell measurement in normal manner without any relaxation when the condition on distance between the aircraft and the reference location is no longer met.</w:t>
      </w:r>
    </w:p>
    <w:p w14:paraId="0B500A33" w14:textId="22321FD9" w:rsidR="00ED048A" w:rsidRPr="00ED048A" w:rsidRDefault="00ED048A" w:rsidP="00ED048A">
      <w:pPr>
        <w:pStyle w:val="af9"/>
        <w:numPr>
          <w:ilvl w:val="0"/>
          <w:numId w:val="25"/>
        </w:numPr>
        <w:spacing w:after="120"/>
        <w:ind w:firstLineChars="0" w:hanging="357"/>
        <w:rPr>
          <w:rFonts w:eastAsia="宋体" w:cs="Times New Roman"/>
          <w:sz w:val="20"/>
          <w:szCs w:val="20"/>
        </w:rPr>
      </w:pPr>
      <w:r w:rsidRPr="00ED048A">
        <w:rPr>
          <w:rFonts w:eastAsia="宋体" w:cs="Times New Roman"/>
          <w:sz w:val="20"/>
          <w:szCs w:val="20"/>
        </w:rPr>
        <w:t>Option 3: further consider the trade-off between the workload and performance gain brought by the new cell re-selection mechanisms.</w:t>
      </w:r>
    </w:p>
    <w:p w14:paraId="18A40A31"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The distance, altitude or speed based triggered cell re-selection may not be necessary unless there is an obvious motivation.</w:t>
      </w:r>
    </w:p>
    <w:p w14:paraId="11F009CD" w14:textId="6B640D7B" w:rsidR="00971B64" w:rsidRDefault="00971B64" w:rsidP="005A1332">
      <w:pPr>
        <w:rPr>
          <w:b/>
          <w:sz w:val="20"/>
          <w:szCs w:val="20"/>
          <w:u w:val="single"/>
          <w:lang w:eastAsia="ko-KR"/>
        </w:rPr>
      </w:pPr>
      <w:r w:rsidRPr="00971B64">
        <w:rPr>
          <w:b/>
          <w:sz w:val="20"/>
          <w:szCs w:val="20"/>
          <w:u w:val="single"/>
          <w:lang w:eastAsia="ko-KR"/>
        </w:rPr>
        <w:lastRenderedPageBreak/>
        <w:t>Issue 2-1-1-2: UE/network assistance information for Cell re-selection</w:t>
      </w:r>
    </w:p>
    <w:p w14:paraId="7D18BAA1" w14:textId="66E8C942" w:rsidR="00971B64" w:rsidRPr="00971B64" w:rsidRDefault="00971B64" w:rsidP="00971B64">
      <w:pPr>
        <w:pStyle w:val="af9"/>
        <w:numPr>
          <w:ilvl w:val="0"/>
          <w:numId w:val="25"/>
        </w:numPr>
        <w:spacing w:after="120"/>
        <w:ind w:firstLineChars="0" w:hanging="357"/>
        <w:rPr>
          <w:rFonts w:eastAsia="宋体" w:cs="Times New Roman"/>
          <w:sz w:val="20"/>
          <w:szCs w:val="20"/>
        </w:rPr>
      </w:pPr>
      <w:r w:rsidRPr="00971B64">
        <w:rPr>
          <w:rFonts w:eastAsia="宋体" w:cs="Times New Roman"/>
          <w:sz w:val="20"/>
          <w:szCs w:val="20"/>
        </w:rPr>
        <w:t xml:space="preserve">Option 1: ATG UE velocity information can be used as deciding margin for distance threshold in location-based cell re-selection. </w:t>
      </w:r>
    </w:p>
    <w:p w14:paraId="38BCAD99" w14:textId="0B7DE044" w:rsidR="00971B64" w:rsidRPr="00971B64" w:rsidRDefault="00971B64" w:rsidP="00971B64">
      <w:pPr>
        <w:pStyle w:val="af9"/>
        <w:numPr>
          <w:ilvl w:val="0"/>
          <w:numId w:val="25"/>
        </w:numPr>
        <w:spacing w:after="120"/>
        <w:ind w:firstLineChars="0" w:hanging="357"/>
        <w:rPr>
          <w:rFonts w:eastAsia="宋体" w:cs="Times New Roman"/>
          <w:sz w:val="20"/>
          <w:szCs w:val="20"/>
        </w:rPr>
      </w:pPr>
      <w:r w:rsidRPr="00971B64">
        <w:rPr>
          <w:rFonts w:eastAsia="宋体" w:cs="Times New Roman"/>
          <w:sz w:val="20"/>
          <w:szCs w:val="20"/>
        </w:rPr>
        <w:t xml:space="preserve">Option 2: Assistance information related to unpredictable changes in flight operation mode is introduced. </w:t>
      </w:r>
    </w:p>
    <w:p w14:paraId="395C8AD8" w14:textId="77114AC5" w:rsidR="00971B64" w:rsidRDefault="00971B64" w:rsidP="00971B64">
      <w:pPr>
        <w:pStyle w:val="af9"/>
        <w:numPr>
          <w:ilvl w:val="1"/>
          <w:numId w:val="25"/>
        </w:numPr>
        <w:spacing w:after="120"/>
        <w:ind w:firstLineChars="0"/>
        <w:rPr>
          <w:rFonts w:eastAsia="宋体" w:cs="Times New Roman"/>
          <w:sz w:val="20"/>
          <w:szCs w:val="20"/>
        </w:rPr>
      </w:pPr>
      <w:r w:rsidRPr="00971B64">
        <w:rPr>
          <w:rFonts w:eastAsia="宋体" w:cs="Times New Roman"/>
          <w:sz w:val="20"/>
          <w:szCs w:val="20"/>
        </w:rPr>
        <w:t>Assistance information comprises at least changes in the UE altitude, flight path and speed, remaining service time for serving cell and side conditions can be FFS.</w:t>
      </w:r>
    </w:p>
    <w:p w14:paraId="6D6E5F00" w14:textId="132CCF3A" w:rsidR="00971B64" w:rsidRPr="00971B64" w:rsidRDefault="00971B64" w:rsidP="00971B64">
      <w:pPr>
        <w:pStyle w:val="af9"/>
        <w:numPr>
          <w:ilvl w:val="0"/>
          <w:numId w:val="25"/>
        </w:numPr>
        <w:spacing w:after="120"/>
        <w:ind w:firstLineChars="0"/>
        <w:rPr>
          <w:rFonts w:eastAsia="宋体" w:cs="Times New Roman"/>
          <w:sz w:val="20"/>
          <w:szCs w:val="20"/>
        </w:rPr>
      </w:pPr>
      <w:r>
        <w:rPr>
          <w:rFonts w:eastAsia="宋体" w:cs="Times New Roman" w:hint="eastAsia"/>
          <w:sz w:val="20"/>
          <w:szCs w:val="20"/>
        </w:rPr>
        <w:t>O</w:t>
      </w:r>
      <w:r>
        <w:rPr>
          <w:rFonts w:eastAsia="宋体" w:cs="Times New Roman"/>
          <w:sz w:val="20"/>
          <w:szCs w:val="20"/>
        </w:rPr>
        <w:t>ther Options are not precluded.</w:t>
      </w:r>
    </w:p>
    <w:p w14:paraId="2F26B2DD" w14:textId="77777777" w:rsidR="00971B64" w:rsidRDefault="00971B64" w:rsidP="005A1332">
      <w:pPr>
        <w:rPr>
          <w:b/>
          <w:sz w:val="20"/>
          <w:szCs w:val="20"/>
          <w:u w:val="single"/>
          <w:lang w:eastAsia="ko-KR"/>
        </w:rPr>
      </w:pPr>
      <w:r w:rsidRPr="00971B64">
        <w:rPr>
          <w:b/>
          <w:sz w:val="20"/>
          <w:szCs w:val="20"/>
          <w:u w:val="single"/>
          <w:lang w:eastAsia="ko-KR"/>
        </w:rPr>
        <w:t>Issue 2-1-1-3: Cell re-selection measurement requirements</w:t>
      </w:r>
    </w:p>
    <w:p w14:paraId="003BD456" w14:textId="77777777" w:rsidR="00ED048A" w:rsidRPr="00ED048A" w:rsidRDefault="00ED048A" w:rsidP="00ED048A">
      <w:pPr>
        <w:spacing w:after="60"/>
        <w:rPr>
          <w:rFonts w:eastAsiaTheme="minorEastAsia"/>
          <w:iCs/>
          <w:sz w:val="20"/>
          <w:szCs w:val="20"/>
        </w:rPr>
      </w:pPr>
      <w:r w:rsidRPr="00ED048A">
        <w:rPr>
          <w:rFonts w:eastAsiaTheme="minorEastAsia"/>
          <w:iCs/>
          <w:sz w:val="20"/>
          <w:szCs w:val="20"/>
        </w:rPr>
        <w:t>Agreement</w:t>
      </w:r>
    </w:p>
    <w:p w14:paraId="124D8EE2" w14:textId="77777777" w:rsidR="00ED048A" w:rsidRPr="00687DB2" w:rsidRDefault="00ED048A" w:rsidP="00687DB2">
      <w:pPr>
        <w:pStyle w:val="af9"/>
        <w:numPr>
          <w:ilvl w:val="0"/>
          <w:numId w:val="25"/>
        </w:numPr>
        <w:spacing w:after="120"/>
        <w:ind w:firstLineChars="0" w:hanging="357"/>
        <w:rPr>
          <w:rFonts w:eastAsia="宋体" w:cs="Times New Roman"/>
          <w:sz w:val="20"/>
          <w:szCs w:val="20"/>
        </w:rPr>
      </w:pPr>
      <w:r w:rsidRPr="00687DB2">
        <w:rPr>
          <w:rFonts w:eastAsia="宋体" w:cs="Times New Roman"/>
          <w:sz w:val="20"/>
          <w:szCs w:val="20"/>
        </w:rPr>
        <w:t xml:space="preserve">Define two set of requirements for ATG </w:t>
      </w:r>
    </w:p>
    <w:p w14:paraId="446F2AF3" w14:textId="77777777" w:rsidR="00ED048A" w:rsidRPr="00687DB2" w:rsidRDefault="00ED048A" w:rsidP="00687DB2">
      <w:pPr>
        <w:pStyle w:val="af9"/>
        <w:numPr>
          <w:ilvl w:val="1"/>
          <w:numId w:val="25"/>
        </w:numPr>
        <w:spacing w:after="120"/>
        <w:ind w:firstLineChars="0"/>
        <w:rPr>
          <w:rFonts w:eastAsia="宋体" w:cs="Times New Roman"/>
          <w:sz w:val="20"/>
          <w:szCs w:val="20"/>
        </w:rPr>
      </w:pPr>
      <w:r w:rsidRPr="00687DB2">
        <w:rPr>
          <w:rFonts w:eastAsia="宋体" w:cs="Times New Roman"/>
          <w:sz w:val="20"/>
          <w:szCs w:val="20"/>
        </w:rPr>
        <w:t xml:space="preserve">Set 1: legacy R15 cell-reselection requirement </w:t>
      </w:r>
    </w:p>
    <w:p w14:paraId="77CF92FB" w14:textId="374521CE" w:rsidR="00ED048A" w:rsidRDefault="00ED048A" w:rsidP="00687DB2">
      <w:pPr>
        <w:pStyle w:val="af9"/>
        <w:numPr>
          <w:ilvl w:val="1"/>
          <w:numId w:val="25"/>
        </w:numPr>
        <w:spacing w:after="120"/>
        <w:ind w:firstLineChars="0"/>
        <w:rPr>
          <w:rFonts w:eastAsia="宋体" w:cs="Times New Roman"/>
          <w:sz w:val="20"/>
          <w:szCs w:val="20"/>
        </w:rPr>
      </w:pPr>
      <w:r w:rsidRPr="00687DB2">
        <w:rPr>
          <w:rFonts w:eastAsia="宋体" w:cs="Times New Roman"/>
          <w:sz w:val="20"/>
          <w:szCs w:val="20"/>
        </w:rPr>
        <w:t>Set 2: R16 HST cell-reselection requirement</w:t>
      </w:r>
    </w:p>
    <w:p w14:paraId="722EB359" w14:textId="7CF15F91" w:rsidR="00687DB2" w:rsidRPr="0085071B" w:rsidRDefault="00687DB2" w:rsidP="0085071B">
      <w:pPr>
        <w:pStyle w:val="af9"/>
        <w:numPr>
          <w:ilvl w:val="1"/>
          <w:numId w:val="25"/>
        </w:numPr>
        <w:ind w:firstLineChars="0"/>
        <w:rPr>
          <w:rFonts w:eastAsia="宋体" w:cs="Times New Roman"/>
          <w:sz w:val="20"/>
          <w:szCs w:val="20"/>
        </w:rPr>
      </w:pPr>
      <w:r w:rsidRPr="00687DB2">
        <w:rPr>
          <w:rFonts w:eastAsia="宋体" w:cs="Times New Roman"/>
          <w:sz w:val="20"/>
          <w:szCs w:val="20"/>
        </w:rPr>
        <w:t>Details of signalling, associated UE capabilities and how to switch between the two sets of requirements are FFS</w:t>
      </w:r>
    </w:p>
    <w:p w14:paraId="4C7F385F" w14:textId="1C800C98" w:rsidR="00971B64" w:rsidRDefault="00971B64" w:rsidP="005A1332">
      <w:pPr>
        <w:rPr>
          <w:b/>
          <w:sz w:val="20"/>
          <w:szCs w:val="20"/>
          <w:u w:val="single"/>
          <w:lang w:eastAsia="ko-KR"/>
        </w:rPr>
      </w:pPr>
      <w:r w:rsidRPr="00971B64">
        <w:rPr>
          <w:b/>
          <w:sz w:val="20"/>
          <w:szCs w:val="20"/>
          <w:u w:val="single"/>
          <w:lang w:eastAsia="ko-KR"/>
        </w:rPr>
        <w:t xml:space="preserve">Issue 2-1-2: SDT </w:t>
      </w:r>
    </w:p>
    <w:p w14:paraId="776FDF75" w14:textId="6E065423" w:rsidR="00971B64" w:rsidRPr="00971B64" w:rsidRDefault="00971B64" w:rsidP="00971B64">
      <w:pPr>
        <w:spacing w:after="60"/>
        <w:rPr>
          <w:rFonts w:eastAsiaTheme="minorEastAsia"/>
          <w:iCs/>
          <w:sz w:val="20"/>
          <w:szCs w:val="20"/>
        </w:rPr>
      </w:pPr>
      <w:r w:rsidRPr="00E53D71">
        <w:rPr>
          <w:rFonts w:eastAsiaTheme="minorEastAsia" w:hint="eastAsia"/>
          <w:iCs/>
          <w:sz w:val="20"/>
          <w:szCs w:val="20"/>
        </w:rPr>
        <w:t>A</w:t>
      </w:r>
      <w:r w:rsidRPr="00E53D71">
        <w:rPr>
          <w:rFonts w:eastAsiaTheme="minorEastAsia"/>
          <w:iCs/>
          <w:sz w:val="20"/>
          <w:szCs w:val="20"/>
        </w:rPr>
        <w:t>greement</w:t>
      </w:r>
      <w:r>
        <w:rPr>
          <w:rFonts w:eastAsiaTheme="minorEastAsia"/>
          <w:iCs/>
          <w:sz w:val="20"/>
          <w:szCs w:val="20"/>
        </w:rPr>
        <w:t>s:</w:t>
      </w:r>
    </w:p>
    <w:p w14:paraId="076E31CC" w14:textId="69C48593" w:rsidR="00971B64" w:rsidRPr="00971B64" w:rsidRDefault="00971B64" w:rsidP="00971B64">
      <w:pPr>
        <w:pStyle w:val="af9"/>
        <w:numPr>
          <w:ilvl w:val="0"/>
          <w:numId w:val="25"/>
        </w:numPr>
        <w:spacing w:after="120"/>
        <w:ind w:firstLineChars="0" w:hanging="357"/>
        <w:rPr>
          <w:rFonts w:eastAsia="宋体" w:cs="Times New Roman"/>
          <w:sz w:val="20"/>
          <w:szCs w:val="20"/>
        </w:rPr>
      </w:pPr>
      <w:r w:rsidRPr="00971B64">
        <w:rPr>
          <w:rFonts w:eastAsia="宋体" w:cs="Times New Roman"/>
          <w:sz w:val="20"/>
          <w:szCs w:val="20"/>
        </w:rPr>
        <w:t>RAN4 is not going to define ATG specific requirements</w:t>
      </w:r>
      <w:r w:rsidR="002512F8">
        <w:rPr>
          <w:rFonts w:eastAsia="宋体" w:cs="Times New Roman"/>
          <w:sz w:val="20"/>
          <w:szCs w:val="20"/>
        </w:rPr>
        <w:t xml:space="preserve"> in R18</w:t>
      </w:r>
      <w:r w:rsidRPr="00971B64">
        <w:rPr>
          <w:rFonts w:eastAsia="宋体" w:cs="Times New Roman"/>
          <w:sz w:val="20"/>
          <w:szCs w:val="20"/>
        </w:rPr>
        <w:t>.</w:t>
      </w:r>
    </w:p>
    <w:p w14:paraId="6E7A1B10" w14:textId="54F3D6CC" w:rsidR="00D11D47" w:rsidRPr="002D4171" w:rsidRDefault="002D4171" w:rsidP="005101D0">
      <w:pPr>
        <w:pStyle w:val="1"/>
        <w:numPr>
          <w:ilvl w:val="1"/>
          <w:numId w:val="2"/>
        </w:numPr>
        <w:spacing w:before="180" w:after="180" w:line="240" w:lineRule="auto"/>
        <w:rPr>
          <w:rFonts w:cs="Arial"/>
          <w:b w:val="0"/>
          <w:bCs w:val="0"/>
          <w:kern w:val="0"/>
          <w:sz w:val="24"/>
          <w:szCs w:val="24"/>
          <w:lang w:val="en-GB"/>
        </w:rPr>
      </w:pPr>
      <w:r w:rsidRPr="00D11D47">
        <w:rPr>
          <w:rFonts w:cs="Arial"/>
          <w:b w:val="0"/>
          <w:bCs w:val="0"/>
          <w:kern w:val="0"/>
          <w:sz w:val="24"/>
          <w:szCs w:val="24"/>
          <w:lang w:val="en-GB"/>
        </w:rPr>
        <w:t xml:space="preserve">Mobility in </w:t>
      </w:r>
      <w:r w:rsidRPr="00D11D47">
        <w:rPr>
          <w:rFonts w:cs="Arial" w:hint="eastAsia"/>
          <w:b w:val="0"/>
          <w:bCs w:val="0"/>
          <w:kern w:val="0"/>
          <w:sz w:val="24"/>
          <w:szCs w:val="24"/>
          <w:lang w:val="en-GB"/>
        </w:rPr>
        <w:t>R</w:t>
      </w:r>
      <w:r w:rsidRPr="00D11D47">
        <w:rPr>
          <w:rFonts w:cs="Arial"/>
          <w:b w:val="0"/>
          <w:bCs w:val="0"/>
          <w:kern w:val="0"/>
          <w:sz w:val="24"/>
          <w:szCs w:val="24"/>
          <w:lang w:val="en-GB"/>
        </w:rPr>
        <w:t>RC_</w:t>
      </w:r>
      <w:r w:rsidR="00D8670D">
        <w:rPr>
          <w:rFonts w:cs="Arial"/>
          <w:b w:val="0"/>
          <w:bCs w:val="0"/>
          <w:kern w:val="0"/>
          <w:sz w:val="24"/>
          <w:szCs w:val="24"/>
          <w:lang w:val="en-GB"/>
        </w:rPr>
        <w:t>CONNECTED</w:t>
      </w:r>
      <w:r w:rsidRPr="00D11D47">
        <w:rPr>
          <w:rFonts w:cs="Arial"/>
          <w:b w:val="0"/>
          <w:bCs w:val="0"/>
          <w:kern w:val="0"/>
          <w:sz w:val="24"/>
          <w:szCs w:val="24"/>
          <w:lang w:val="en-GB"/>
        </w:rPr>
        <w:t xml:space="preserve"> </w:t>
      </w:r>
    </w:p>
    <w:p w14:paraId="1FE0BB9B" w14:textId="7518C085" w:rsidR="00D11D47" w:rsidRDefault="00ED048A" w:rsidP="00D11D47">
      <w:pPr>
        <w:rPr>
          <w:b/>
          <w:sz w:val="20"/>
          <w:szCs w:val="20"/>
          <w:u w:val="single"/>
          <w:lang w:eastAsia="ko-KR"/>
        </w:rPr>
      </w:pPr>
      <w:r w:rsidRPr="00ED048A">
        <w:rPr>
          <w:b/>
          <w:sz w:val="20"/>
          <w:szCs w:val="20"/>
          <w:u w:val="single"/>
          <w:lang w:eastAsia="ko-KR"/>
        </w:rPr>
        <w:t>Issue 2-2-1: NR Handover requirement (For the unknown case)</w:t>
      </w:r>
    </w:p>
    <w:p w14:paraId="11BCC8A3" w14:textId="77777777" w:rsidR="00127534" w:rsidRPr="004C2705" w:rsidRDefault="00127534" w:rsidP="00127534">
      <w:pPr>
        <w:spacing w:after="60"/>
        <w:rPr>
          <w:rFonts w:eastAsiaTheme="minorEastAsia"/>
          <w:iCs/>
          <w:sz w:val="20"/>
          <w:szCs w:val="20"/>
        </w:rPr>
      </w:pPr>
      <w:r w:rsidRPr="00E53D71">
        <w:rPr>
          <w:rFonts w:eastAsiaTheme="minorEastAsia" w:hint="eastAsia"/>
          <w:iCs/>
          <w:sz w:val="20"/>
          <w:szCs w:val="20"/>
        </w:rPr>
        <w:t>A</w:t>
      </w:r>
      <w:r w:rsidRPr="00E53D71">
        <w:rPr>
          <w:rFonts w:eastAsiaTheme="minorEastAsia"/>
          <w:iCs/>
          <w:sz w:val="20"/>
          <w:szCs w:val="20"/>
        </w:rPr>
        <w:t>greement</w:t>
      </w:r>
      <w:r>
        <w:rPr>
          <w:rFonts w:eastAsiaTheme="minorEastAsia"/>
          <w:iCs/>
          <w:sz w:val="20"/>
          <w:szCs w:val="20"/>
        </w:rPr>
        <w:t>s:</w:t>
      </w:r>
    </w:p>
    <w:p w14:paraId="3323B126" w14:textId="70476748" w:rsidR="00BB0470" w:rsidRPr="004D1F98" w:rsidRDefault="00687DB2" w:rsidP="00D11D47">
      <w:pPr>
        <w:pStyle w:val="af9"/>
        <w:numPr>
          <w:ilvl w:val="0"/>
          <w:numId w:val="25"/>
        </w:numPr>
        <w:spacing w:after="120"/>
        <w:ind w:firstLineChars="0" w:hanging="357"/>
        <w:rPr>
          <w:rFonts w:eastAsia="宋体" w:cs="Times New Roman"/>
          <w:sz w:val="20"/>
          <w:szCs w:val="20"/>
        </w:rPr>
      </w:pPr>
      <w:r>
        <w:rPr>
          <w:rFonts w:eastAsia="宋体" w:cs="Times New Roman"/>
          <w:sz w:val="20"/>
          <w:szCs w:val="20"/>
        </w:rPr>
        <w:t>R</w:t>
      </w:r>
      <w:r w:rsidRPr="00687DB2">
        <w:rPr>
          <w:rFonts w:eastAsia="宋体" w:cs="Times New Roman"/>
          <w:sz w:val="20"/>
          <w:szCs w:val="20"/>
        </w:rPr>
        <w:t>eusing legacy requirements</w:t>
      </w:r>
    </w:p>
    <w:p w14:paraId="1A58F08B" w14:textId="16DECE68" w:rsidR="00322B2B" w:rsidRDefault="00ED048A" w:rsidP="00D11D47">
      <w:pPr>
        <w:rPr>
          <w:b/>
          <w:sz w:val="20"/>
          <w:szCs w:val="20"/>
          <w:u w:val="single"/>
          <w:lang w:eastAsia="ko-KR"/>
        </w:rPr>
      </w:pPr>
      <w:r w:rsidRPr="00ED048A">
        <w:rPr>
          <w:b/>
          <w:sz w:val="20"/>
          <w:szCs w:val="20"/>
          <w:u w:val="single"/>
          <w:lang w:eastAsia="ko-KR"/>
        </w:rPr>
        <w:t>Issue 2-2-2: Conditional Handover</w:t>
      </w:r>
    </w:p>
    <w:p w14:paraId="4EDC7A42" w14:textId="77777777" w:rsidR="00687DB2" w:rsidRPr="00687DB2" w:rsidRDefault="00687DB2" w:rsidP="00687DB2">
      <w:pPr>
        <w:spacing w:after="60"/>
        <w:rPr>
          <w:rFonts w:eastAsiaTheme="minorEastAsia"/>
          <w:iCs/>
          <w:sz w:val="20"/>
          <w:szCs w:val="20"/>
        </w:rPr>
      </w:pPr>
      <w:r w:rsidRPr="00687DB2">
        <w:rPr>
          <w:rFonts w:eastAsiaTheme="minorEastAsia" w:hint="eastAsia"/>
          <w:iCs/>
          <w:sz w:val="20"/>
          <w:szCs w:val="20"/>
        </w:rPr>
        <w:t xml:space="preserve">Agreement: </w:t>
      </w:r>
    </w:p>
    <w:p w14:paraId="7B4B0612" w14:textId="50900FE1" w:rsidR="00687DB2" w:rsidRPr="00687DB2" w:rsidRDefault="00687DB2" w:rsidP="00687DB2">
      <w:pPr>
        <w:pStyle w:val="af9"/>
        <w:numPr>
          <w:ilvl w:val="0"/>
          <w:numId w:val="25"/>
        </w:numPr>
        <w:spacing w:after="120"/>
        <w:ind w:firstLineChars="0" w:hanging="357"/>
        <w:rPr>
          <w:rFonts w:eastAsia="宋体" w:cs="Times New Roman"/>
          <w:sz w:val="20"/>
          <w:szCs w:val="20"/>
        </w:rPr>
      </w:pPr>
      <w:r w:rsidRPr="00687DB2">
        <w:rPr>
          <w:rFonts w:eastAsia="宋体" w:cs="Times New Roman"/>
          <w:sz w:val="20"/>
          <w:szCs w:val="20"/>
        </w:rPr>
        <w:t>Introduce legacy CHO for ATG</w:t>
      </w:r>
    </w:p>
    <w:p w14:paraId="0834E76A" w14:textId="77777777" w:rsidR="00687DB2" w:rsidRPr="00687DB2" w:rsidRDefault="00687DB2" w:rsidP="00687DB2">
      <w:pPr>
        <w:pStyle w:val="af9"/>
        <w:numPr>
          <w:ilvl w:val="1"/>
          <w:numId w:val="25"/>
        </w:numPr>
        <w:spacing w:after="120"/>
        <w:ind w:firstLineChars="0"/>
        <w:rPr>
          <w:rFonts w:eastAsia="宋体" w:cs="Times New Roman"/>
          <w:sz w:val="20"/>
          <w:szCs w:val="20"/>
        </w:rPr>
      </w:pPr>
      <w:r w:rsidRPr="00687DB2">
        <w:rPr>
          <w:rFonts w:eastAsia="宋体" w:cs="Times New Roman"/>
          <w:sz w:val="20"/>
          <w:szCs w:val="20"/>
        </w:rPr>
        <w:t xml:space="preserve">The legacy R16 CHO delay requirements can be reused. </w:t>
      </w:r>
    </w:p>
    <w:p w14:paraId="709E7F2F" w14:textId="77777777" w:rsidR="00687DB2" w:rsidRPr="00687DB2" w:rsidRDefault="00687DB2" w:rsidP="00687DB2">
      <w:pPr>
        <w:pStyle w:val="af9"/>
        <w:numPr>
          <w:ilvl w:val="1"/>
          <w:numId w:val="25"/>
        </w:numPr>
        <w:spacing w:after="120"/>
        <w:ind w:firstLineChars="0"/>
        <w:rPr>
          <w:rFonts w:eastAsia="宋体" w:cs="Times New Roman"/>
          <w:sz w:val="20"/>
          <w:szCs w:val="20"/>
        </w:rPr>
      </w:pPr>
      <w:r w:rsidRPr="00687DB2">
        <w:rPr>
          <w:rFonts w:eastAsia="宋体" w:cs="Times New Roman" w:hint="eastAsia"/>
          <w:sz w:val="20"/>
          <w:szCs w:val="20"/>
        </w:rPr>
        <w:t>Optional feature for ATG</w:t>
      </w:r>
    </w:p>
    <w:p w14:paraId="0B821853" w14:textId="77777777" w:rsidR="00687DB2" w:rsidRPr="00687DB2" w:rsidRDefault="00687DB2" w:rsidP="00687DB2">
      <w:pPr>
        <w:pStyle w:val="af9"/>
        <w:numPr>
          <w:ilvl w:val="0"/>
          <w:numId w:val="25"/>
        </w:numPr>
        <w:spacing w:after="120"/>
        <w:ind w:firstLineChars="0" w:hanging="357"/>
        <w:rPr>
          <w:rFonts w:eastAsia="宋体" w:cs="Times New Roman"/>
          <w:sz w:val="20"/>
          <w:szCs w:val="20"/>
        </w:rPr>
      </w:pPr>
      <w:r w:rsidRPr="00687DB2">
        <w:rPr>
          <w:rFonts w:eastAsia="宋体" w:cs="Times New Roman" w:hint="eastAsia"/>
          <w:sz w:val="20"/>
          <w:szCs w:val="20"/>
        </w:rPr>
        <w:t xml:space="preserve">FFS on </w:t>
      </w:r>
      <w:r w:rsidRPr="00687DB2">
        <w:rPr>
          <w:rFonts w:eastAsia="宋体" w:cs="Times New Roman"/>
          <w:sz w:val="20"/>
          <w:szCs w:val="20"/>
        </w:rPr>
        <w:t>location-based CHO for ATG</w:t>
      </w:r>
    </w:p>
    <w:p w14:paraId="18EBF183" w14:textId="77777777" w:rsidR="00687DB2" w:rsidRPr="00687DB2" w:rsidRDefault="00687DB2" w:rsidP="00687DB2">
      <w:pPr>
        <w:pStyle w:val="af9"/>
        <w:numPr>
          <w:ilvl w:val="1"/>
          <w:numId w:val="25"/>
        </w:numPr>
        <w:spacing w:after="120"/>
        <w:ind w:firstLineChars="0"/>
        <w:rPr>
          <w:rFonts w:eastAsia="宋体" w:cs="Times New Roman"/>
          <w:sz w:val="20"/>
          <w:szCs w:val="20"/>
        </w:rPr>
      </w:pPr>
      <w:r w:rsidRPr="00687DB2">
        <w:rPr>
          <w:rFonts w:eastAsia="宋体" w:cs="Times New Roman"/>
          <w:sz w:val="20"/>
          <w:szCs w:val="20"/>
        </w:rPr>
        <w:t xml:space="preserve">The </w:t>
      </w:r>
      <w:r w:rsidRPr="00687DB2">
        <w:rPr>
          <w:rFonts w:eastAsia="宋体" w:cs="Times New Roman" w:hint="eastAsia"/>
          <w:sz w:val="20"/>
          <w:szCs w:val="20"/>
        </w:rPr>
        <w:t>procedure</w:t>
      </w:r>
      <w:r w:rsidRPr="00687DB2">
        <w:rPr>
          <w:rFonts w:eastAsia="宋体" w:cs="Times New Roman"/>
          <w:sz w:val="20"/>
          <w:szCs w:val="20"/>
        </w:rPr>
        <w:t xml:space="preserve"> and signalling from R17 NTN (RSRP+ location- based CHO) could be reused, while the location-based CHO delay requirements should be revisited in ATG scenario.</w:t>
      </w:r>
    </w:p>
    <w:p w14:paraId="2E9CDB66" w14:textId="77777777" w:rsidR="00687DB2" w:rsidRPr="00687DB2" w:rsidRDefault="00687DB2" w:rsidP="00687DB2">
      <w:pPr>
        <w:pStyle w:val="af9"/>
        <w:numPr>
          <w:ilvl w:val="1"/>
          <w:numId w:val="25"/>
        </w:numPr>
        <w:spacing w:after="120"/>
        <w:ind w:firstLineChars="0"/>
        <w:rPr>
          <w:rFonts w:eastAsia="宋体" w:cs="Times New Roman"/>
          <w:sz w:val="20"/>
          <w:szCs w:val="20"/>
        </w:rPr>
      </w:pPr>
      <w:r w:rsidRPr="00687DB2">
        <w:rPr>
          <w:rFonts w:eastAsia="宋体" w:cs="Times New Roman"/>
          <w:sz w:val="20"/>
          <w:szCs w:val="20"/>
        </w:rPr>
        <w:t>Clarification</w:t>
      </w:r>
      <w:r w:rsidRPr="00687DB2">
        <w:rPr>
          <w:rFonts w:eastAsia="宋体" w:cs="Times New Roman" w:hint="eastAsia"/>
          <w:sz w:val="20"/>
          <w:szCs w:val="20"/>
        </w:rPr>
        <w:t xml:space="preserve"> on reference location is needed</w:t>
      </w:r>
    </w:p>
    <w:p w14:paraId="5299A35B" w14:textId="77777777" w:rsidR="00687DB2" w:rsidRPr="00687DB2" w:rsidRDefault="00687DB2" w:rsidP="00687DB2">
      <w:pPr>
        <w:pStyle w:val="af9"/>
        <w:numPr>
          <w:ilvl w:val="1"/>
          <w:numId w:val="25"/>
        </w:numPr>
        <w:spacing w:after="120"/>
        <w:ind w:firstLineChars="0"/>
        <w:rPr>
          <w:rFonts w:eastAsia="宋体" w:cs="Times New Roman"/>
          <w:sz w:val="20"/>
          <w:szCs w:val="20"/>
        </w:rPr>
      </w:pPr>
      <w:r w:rsidRPr="00687DB2">
        <w:rPr>
          <w:rFonts w:eastAsia="宋体" w:cs="Times New Roman" w:hint="eastAsia"/>
          <w:sz w:val="20"/>
          <w:szCs w:val="20"/>
        </w:rPr>
        <w:t>Optional feature for ATG</w:t>
      </w:r>
    </w:p>
    <w:p w14:paraId="58914716" w14:textId="3758F4A9" w:rsidR="00322B2B" w:rsidRDefault="00ED048A" w:rsidP="00D11D47">
      <w:pPr>
        <w:rPr>
          <w:b/>
          <w:sz w:val="20"/>
          <w:szCs w:val="20"/>
          <w:u w:val="single"/>
          <w:lang w:eastAsia="ko-KR"/>
        </w:rPr>
      </w:pPr>
      <w:r w:rsidRPr="00ED048A">
        <w:rPr>
          <w:b/>
          <w:sz w:val="20"/>
          <w:szCs w:val="20"/>
          <w:u w:val="single"/>
          <w:lang w:eastAsia="ko-KR"/>
        </w:rPr>
        <w:t>Issue 2-2-3: SA: RRC Re-establishment</w:t>
      </w:r>
    </w:p>
    <w:p w14:paraId="6AAED7AD" w14:textId="1368F9CA" w:rsidR="00294970" w:rsidRPr="00294970" w:rsidRDefault="00294970" w:rsidP="00294970">
      <w:pPr>
        <w:spacing w:after="60"/>
        <w:rPr>
          <w:rFonts w:eastAsiaTheme="minorEastAsia"/>
          <w:iCs/>
          <w:sz w:val="20"/>
          <w:szCs w:val="20"/>
        </w:rPr>
      </w:pPr>
      <w:r w:rsidRPr="00687DB2">
        <w:rPr>
          <w:rFonts w:eastAsiaTheme="minorEastAsia" w:hint="eastAsia"/>
          <w:iCs/>
          <w:sz w:val="20"/>
          <w:szCs w:val="20"/>
        </w:rPr>
        <w:t>Agreement:</w:t>
      </w:r>
    </w:p>
    <w:p w14:paraId="0C9C0EA9" w14:textId="7360DF54" w:rsidR="002700F5" w:rsidRPr="004D1F98" w:rsidRDefault="00294970" w:rsidP="00294970">
      <w:pPr>
        <w:pStyle w:val="af9"/>
        <w:numPr>
          <w:ilvl w:val="0"/>
          <w:numId w:val="25"/>
        </w:numPr>
        <w:spacing w:after="120"/>
        <w:ind w:firstLineChars="0" w:hanging="357"/>
        <w:rPr>
          <w:rFonts w:eastAsia="宋体" w:cs="Times New Roman"/>
          <w:sz w:val="20"/>
          <w:szCs w:val="20"/>
        </w:rPr>
      </w:pPr>
      <w:r w:rsidRPr="00294970">
        <w:rPr>
          <w:rFonts w:eastAsia="宋体" w:cs="Times New Roman"/>
          <w:sz w:val="20"/>
          <w:szCs w:val="20"/>
        </w:rPr>
        <w:t xml:space="preserve">Reuse the current definitions/requirements on </w:t>
      </w:r>
      <w:proofErr w:type="spellStart"/>
      <w:r w:rsidRPr="00294970">
        <w:rPr>
          <w:rFonts w:eastAsia="宋体" w:cs="Times New Roman"/>
          <w:sz w:val="20"/>
          <w:szCs w:val="20"/>
        </w:rPr>
        <w:t>T</w:t>
      </w:r>
      <w:r w:rsidRPr="00294970">
        <w:rPr>
          <w:rFonts w:eastAsia="宋体" w:cs="Times New Roman"/>
          <w:sz w:val="20"/>
          <w:szCs w:val="20"/>
          <w:vertAlign w:val="subscript"/>
        </w:rPr>
        <w:t>identify_intra_NR</w:t>
      </w:r>
      <w:proofErr w:type="spellEnd"/>
      <w:r w:rsidRPr="00294970">
        <w:rPr>
          <w:rFonts w:eastAsia="宋体" w:cs="Times New Roman"/>
          <w:sz w:val="20"/>
          <w:szCs w:val="20"/>
        </w:rPr>
        <w:t xml:space="preserve"> and </w:t>
      </w:r>
      <w:proofErr w:type="spellStart"/>
      <w:r w:rsidRPr="00294970">
        <w:rPr>
          <w:rFonts w:eastAsia="宋体" w:cs="Times New Roman"/>
          <w:sz w:val="20"/>
          <w:szCs w:val="20"/>
        </w:rPr>
        <w:t>T</w:t>
      </w:r>
      <w:r w:rsidRPr="00294970">
        <w:rPr>
          <w:rFonts w:eastAsia="宋体" w:cs="Times New Roman"/>
          <w:sz w:val="20"/>
          <w:szCs w:val="20"/>
          <w:vertAlign w:val="subscript"/>
        </w:rPr>
        <w:t>identify_inter_NR</w:t>
      </w:r>
      <w:proofErr w:type="spellEnd"/>
      <w:r w:rsidRPr="00294970">
        <w:rPr>
          <w:rFonts w:eastAsia="宋体" w:cs="Times New Roman"/>
          <w:sz w:val="20"/>
          <w:szCs w:val="20"/>
        </w:rPr>
        <w:t xml:space="preserve">. </w:t>
      </w:r>
    </w:p>
    <w:p w14:paraId="03A641D3" w14:textId="2236E055" w:rsidR="00322B2B" w:rsidRDefault="00ED048A" w:rsidP="00D11D47">
      <w:pPr>
        <w:rPr>
          <w:b/>
          <w:sz w:val="20"/>
          <w:szCs w:val="20"/>
          <w:u w:val="single"/>
          <w:lang w:eastAsia="ko-KR"/>
        </w:rPr>
      </w:pPr>
      <w:r w:rsidRPr="00ED048A">
        <w:rPr>
          <w:b/>
          <w:sz w:val="20"/>
          <w:szCs w:val="20"/>
          <w:u w:val="single"/>
          <w:lang w:eastAsia="ko-KR"/>
        </w:rPr>
        <w:t>Issue 2-2-4: SA: RRC Connection Release with Redirection</w:t>
      </w:r>
    </w:p>
    <w:p w14:paraId="1CEC270D" w14:textId="77777777" w:rsidR="00294970" w:rsidRPr="00294970" w:rsidRDefault="00294970" w:rsidP="00294970">
      <w:pPr>
        <w:spacing w:after="60"/>
        <w:rPr>
          <w:rFonts w:eastAsiaTheme="minorEastAsia"/>
          <w:iCs/>
          <w:sz w:val="20"/>
          <w:szCs w:val="20"/>
        </w:rPr>
      </w:pPr>
      <w:r w:rsidRPr="00687DB2">
        <w:rPr>
          <w:rFonts w:eastAsiaTheme="minorEastAsia" w:hint="eastAsia"/>
          <w:iCs/>
          <w:sz w:val="20"/>
          <w:szCs w:val="20"/>
        </w:rPr>
        <w:lastRenderedPageBreak/>
        <w:t>Agreement:</w:t>
      </w:r>
    </w:p>
    <w:p w14:paraId="3E3ABF4E" w14:textId="384BFD6E" w:rsidR="002700F5" w:rsidRPr="004D1F98" w:rsidRDefault="00294970" w:rsidP="00D11D47">
      <w:pPr>
        <w:pStyle w:val="af9"/>
        <w:numPr>
          <w:ilvl w:val="0"/>
          <w:numId w:val="25"/>
        </w:numPr>
        <w:spacing w:after="120"/>
        <w:ind w:firstLineChars="0" w:hanging="357"/>
        <w:rPr>
          <w:rFonts w:eastAsia="宋体" w:cs="Times New Roman"/>
          <w:sz w:val="20"/>
          <w:szCs w:val="20"/>
        </w:rPr>
      </w:pPr>
      <w:r w:rsidRPr="00294970">
        <w:rPr>
          <w:rFonts w:eastAsia="宋体" w:cs="Times New Roman"/>
          <w:sz w:val="20"/>
          <w:szCs w:val="20"/>
          <w:lang w:val="en-GB"/>
        </w:rPr>
        <w:t xml:space="preserve">Reuse the current definitions/requirements on </w:t>
      </w:r>
      <w:proofErr w:type="spellStart"/>
      <w:r w:rsidRPr="00294970">
        <w:rPr>
          <w:rFonts w:eastAsia="宋体" w:cs="Times New Roman"/>
          <w:sz w:val="20"/>
          <w:szCs w:val="20"/>
          <w:lang w:val="en-GB"/>
        </w:rPr>
        <w:t>T</w:t>
      </w:r>
      <w:r w:rsidRPr="00294970">
        <w:rPr>
          <w:rFonts w:eastAsia="宋体" w:cs="Times New Roman"/>
          <w:sz w:val="20"/>
          <w:szCs w:val="20"/>
          <w:vertAlign w:val="subscript"/>
          <w:lang w:val="en-GB"/>
        </w:rPr>
        <w:t>identify</w:t>
      </w:r>
      <w:proofErr w:type="spellEnd"/>
      <w:r w:rsidRPr="00294970">
        <w:rPr>
          <w:rFonts w:eastAsia="宋体" w:cs="Times New Roman"/>
          <w:sz w:val="20"/>
          <w:szCs w:val="20"/>
          <w:vertAlign w:val="subscript"/>
          <w:lang w:val="en-GB"/>
        </w:rPr>
        <w:t>-NR</w:t>
      </w:r>
      <w:r w:rsidRPr="00294970">
        <w:rPr>
          <w:rFonts w:eastAsia="宋体" w:cs="Times New Roman"/>
          <w:sz w:val="20"/>
          <w:szCs w:val="20"/>
          <w:lang w:val="en-GB"/>
        </w:rPr>
        <w:t xml:space="preserve">. </w:t>
      </w:r>
    </w:p>
    <w:p w14:paraId="44122CDE" w14:textId="376B27C4" w:rsidR="00CE158D" w:rsidRPr="00E67D5A" w:rsidRDefault="00E67D5A" w:rsidP="00E67D5A">
      <w:pPr>
        <w:pStyle w:val="1"/>
        <w:numPr>
          <w:ilvl w:val="0"/>
          <w:numId w:val="2"/>
        </w:numPr>
        <w:pBdr>
          <w:top w:val="single" w:sz="12" w:space="3" w:color="auto"/>
        </w:pBdr>
        <w:spacing w:before="240" w:after="180" w:line="240" w:lineRule="auto"/>
        <w:rPr>
          <w:rFonts w:cs="Arial"/>
          <w:b w:val="0"/>
          <w:bCs w:val="0"/>
          <w:kern w:val="0"/>
          <w:sz w:val="28"/>
          <w:szCs w:val="28"/>
          <w:lang w:val="en-GB"/>
        </w:rPr>
      </w:pPr>
      <w:r w:rsidRPr="00E67D5A">
        <w:rPr>
          <w:rFonts w:cs="Arial"/>
          <w:b w:val="0"/>
          <w:bCs w:val="0"/>
          <w:kern w:val="0"/>
          <w:sz w:val="28"/>
          <w:szCs w:val="28"/>
          <w:lang w:val="en-GB"/>
        </w:rPr>
        <w:t xml:space="preserve">Timing and frequency adjustment </w:t>
      </w:r>
    </w:p>
    <w:p w14:paraId="03A0CF9F" w14:textId="2B4F51A1" w:rsidR="00E67D5A" w:rsidRDefault="00ED048A" w:rsidP="00E67D5A">
      <w:pPr>
        <w:pStyle w:val="1"/>
        <w:numPr>
          <w:ilvl w:val="1"/>
          <w:numId w:val="2"/>
        </w:numPr>
        <w:spacing w:before="180" w:after="180" w:line="240" w:lineRule="auto"/>
        <w:rPr>
          <w:rFonts w:cs="Arial"/>
          <w:b w:val="0"/>
          <w:bCs w:val="0"/>
          <w:kern w:val="0"/>
          <w:sz w:val="24"/>
          <w:szCs w:val="24"/>
          <w:lang w:val="en-GB"/>
        </w:rPr>
      </w:pPr>
      <w:r w:rsidRPr="00ED048A">
        <w:rPr>
          <w:rFonts w:cs="Arial"/>
          <w:b w:val="0"/>
          <w:bCs w:val="0"/>
          <w:kern w:val="0"/>
          <w:sz w:val="24"/>
          <w:szCs w:val="24"/>
          <w:lang w:val="en-GB"/>
        </w:rPr>
        <w:t>Timing requirements</w:t>
      </w:r>
      <w:r w:rsidR="00E67D5A" w:rsidRPr="00D11D47">
        <w:rPr>
          <w:rFonts w:cs="Arial"/>
          <w:b w:val="0"/>
          <w:bCs w:val="0"/>
          <w:kern w:val="0"/>
          <w:sz w:val="24"/>
          <w:szCs w:val="24"/>
          <w:lang w:val="en-GB"/>
        </w:rPr>
        <w:t xml:space="preserve"> </w:t>
      </w:r>
    </w:p>
    <w:p w14:paraId="54B9D900" w14:textId="14CE8098" w:rsidR="00ED048A" w:rsidRDefault="00ED048A" w:rsidP="00E67D5A">
      <w:pPr>
        <w:rPr>
          <w:b/>
          <w:sz w:val="20"/>
          <w:szCs w:val="20"/>
          <w:u w:val="single"/>
          <w:lang w:eastAsia="ko-KR"/>
        </w:rPr>
      </w:pPr>
      <w:r w:rsidRPr="00ED048A">
        <w:rPr>
          <w:b/>
          <w:sz w:val="20"/>
          <w:szCs w:val="20"/>
          <w:u w:val="single"/>
          <w:lang w:eastAsia="ko-KR"/>
        </w:rPr>
        <w:t>Issue 3-1-1: How to introduce UE based Timing pre-compensation</w:t>
      </w:r>
    </w:p>
    <w:p w14:paraId="5A925918" w14:textId="77777777" w:rsidR="00ED048A" w:rsidRPr="00ED048A" w:rsidRDefault="00ED048A" w:rsidP="00ED048A">
      <w:pPr>
        <w:spacing w:after="60"/>
        <w:rPr>
          <w:rFonts w:eastAsiaTheme="minorEastAsia"/>
          <w:iCs/>
          <w:sz w:val="20"/>
          <w:szCs w:val="20"/>
        </w:rPr>
      </w:pPr>
      <w:r w:rsidRPr="00ED048A">
        <w:rPr>
          <w:rFonts w:eastAsiaTheme="minorEastAsia" w:hint="eastAsia"/>
          <w:iCs/>
          <w:sz w:val="20"/>
          <w:szCs w:val="20"/>
        </w:rPr>
        <w:t>Agreement:</w:t>
      </w:r>
    </w:p>
    <w:p w14:paraId="3B70C3A9" w14:textId="1AE3B56F" w:rsidR="00ED048A" w:rsidRPr="00ED048A" w:rsidRDefault="00ED048A" w:rsidP="00ED048A">
      <w:pPr>
        <w:pStyle w:val="af9"/>
        <w:numPr>
          <w:ilvl w:val="0"/>
          <w:numId w:val="25"/>
        </w:numPr>
        <w:spacing w:after="120"/>
        <w:ind w:firstLineChars="0" w:hanging="357"/>
        <w:rPr>
          <w:rFonts w:eastAsia="宋体" w:cs="Times New Roman"/>
          <w:sz w:val="20"/>
          <w:szCs w:val="20"/>
        </w:rPr>
      </w:pPr>
      <w:r w:rsidRPr="00ED048A">
        <w:rPr>
          <w:rFonts w:eastAsia="宋体" w:cs="Times New Roman"/>
          <w:sz w:val="20"/>
          <w:szCs w:val="20"/>
        </w:rPr>
        <w:t>UE-based timing pre-compensation for ATG network should be supported in case of</w:t>
      </w:r>
      <w:r w:rsidRPr="00ED048A">
        <w:rPr>
          <w:rFonts w:eastAsia="宋体" w:cs="Times New Roman" w:hint="eastAsia"/>
          <w:sz w:val="20"/>
          <w:szCs w:val="20"/>
        </w:rPr>
        <w:t xml:space="preserve"> 15KHz, </w:t>
      </w:r>
      <w:r w:rsidRPr="00ED048A">
        <w:rPr>
          <w:rFonts w:eastAsia="宋体" w:cs="Times New Roman"/>
          <w:sz w:val="20"/>
          <w:szCs w:val="20"/>
        </w:rPr>
        <w:t>30kHz and 60kHz SCS.</w:t>
      </w:r>
    </w:p>
    <w:p w14:paraId="700F1158" w14:textId="77777777" w:rsidR="00ED048A" w:rsidRPr="00ED048A" w:rsidRDefault="00ED048A" w:rsidP="00ED048A">
      <w:pPr>
        <w:pStyle w:val="af9"/>
        <w:numPr>
          <w:ilvl w:val="0"/>
          <w:numId w:val="25"/>
        </w:numPr>
        <w:spacing w:after="120"/>
        <w:ind w:firstLineChars="0" w:hanging="357"/>
        <w:rPr>
          <w:rFonts w:eastAsia="宋体" w:cs="Times New Roman"/>
          <w:sz w:val="20"/>
          <w:szCs w:val="20"/>
        </w:rPr>
      </w:pPr>
      <w:r w:rsidRPr="00ED048A">
        <w:rPr>
          <w:rFonts w:eastAsia="宋体" w:cs="Times New Roman"/>
          <w:sz w:val="20"/>
          <w:szCs w:val="20"/>
        </w:rPr>
        <w:t>Network is expected to provide location information to assist UE-based timing pre-compensation for ATG network</w:t>
      </w:r>
    </w:p>
    <w:p w14:paraId="0D194CD7"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 xml:space="preserve">Option 1: Reuse </w:t>
      </w:r>
      <w:r w:rsidRPr="00ED048A">
        <w:rPr>
          <w:rFonts w:eastAsia="宋体" w:cs="Times New Roman" w:hint="eastAsia"/>
          <w:sz w:val="20"/>
          <w:szCs w:val="20"/>
        </w:rPr>
        <w:t xml:space="preserve">SIB19 </w:t>
      </w:r>
      <w:r w:rsidRPr="00ED048A">
        <w:rPr>
          <w:rFonts w:eastAsia="宋体" w:cs="Times New Roman"/>
          <w:sz w:val="20"/>
          <w:szCs w:val="20"/>
        </w:rPr>
        <w:t>for</w:t>
      </w:r>
      <w:r w:rsidRPr="00ED048A">
        <w:rPr>
          <w:rFonts w:eastAsia="宋体" w:cs="Times New Roman" w:hint="eastAsia"/>
          <w:sz w:val="20"/>
          <w:szCs w:val="20"/>
        </w:rPr>
        <w:t xml:space="preserve"> ATG.</w:t>
      </w:r>
    </w:p>
    <w:p w14:paraId="1EA58EED"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Other options are not precluded</w:t>
      </w:r>
    </w:p>
    <w:p w14:paraId="0BF651C8" w14:textId="4B2BB96F" w:rsidR="00322B2B" w:rsidRDefault="00ED048A" w:rsidP="00E67D5A">
      <w:pPr>
        <w:rPr>
          <w:b/>
          <w:sz w:val="20"/>
          <w:szCs w:val="20"/>
          <w:u w:val="single"/>
          <w:vertAlign w:val="subscript"/>
          <w:lang w:eastAsia="ko-KR"/>
        </w:rPr>
      </w:pPr>
      <w:r w:rsidRPr="00ED048A">
        <w:rPr>
          <w:b/>
          <w:sz w:val="20"/>
          <w:szCs w:val="20"/>
          <w:u w:val="single"/>
          <w:lang w:eastAsia="ko-KR"/>
        </w:rPr>
        <w:t>Issue 3-1-2: Initial transmit timing requirements T</w:t>
      </w:r>
      <w:r w:rsidRPr="00ED048A">
        <w:rPr>
          <w:b/>
          <w:sz w:val="20"/>
          <w:szCs w:val="20"/>
          <w:u w:val="single"/>
          <w:vertAlign w:val="subscript"/>
          <w:lang w:eastAsia="ko-KR"/>
        </w:rPr>
        <w:t>e</w:t>
      </w:r>
    </w:p>
    <w:p w14:paraId="2BBDEB8A" w14:textId="77777777" w:rsidR="00294970" w:rsidRPr="00294970" w:rsidRDefault="00294970" w:rsidP="00294970">
      <w:pPr>
        <w:spacing w:after="60"/>
        <w:rPr>
          <w:rFonts w:eastAsiaTheme="minorEastAsia"/>
          <w:iCs/>
          <w:sz w:val="20"/>
          <w:szCs w:val="20"/>
        </w:rPr>
      </w:pPr>
      <w:r w:rsidRPr="00294970">
        <w:rPr>
          <w:rFonts w:eastAsiaTheme="minorEastAsia" w:hint="eastAsia"/>
          <w:iCs/>
          <w:sz w:val="20"/>
          <w:szCs w:val="20"/>
        </w:rPr>
        <w:t xml:space="preserve">Agreement: </w:t>
      </w:r>
    </w:p>
    <w:p w14:paraId="3001DD28" w14:textId="77777777" w:rsidR="00294970" w:rsidRPr="00294970" w:rsidRDefault="00294970" w:rsidP="00294970">
      <w:pPr>
        <w:pStyle w:val="af9"/>
        <w:numPr>
          <w:ilvl w:val="0"/>
          <w:numId w:val="25"/>
        </w:numPr>
        <w:spacing w:after="120"/>
        <w:ind w:firstLineChars="0" w:hanging="357"/>
        <w:rPr>
          <w:rFonts w:eastAsia="宋体" w:cs="Times New Roman"/>
          <w:sz w:val="20"/>
          <w:szCs w:val="20"/>
        </w:rPr>
      </w:pPr>
      <w:r w:rsidRPr="00294970">
        <w:rPr>
          <w:rFonts w:eastAsia="宋体" w:cs="Times New Roman" w:hint="eastAsia"/>
          <w:sz w:val="20"/>
          <w:szCs w:val="20"/>
        </w:rPr>
        <w:t xml:space="preserve">For </w:t>
      </w:r>
      <w:r w:rsidRPr="00294970">
        <w:rPr>
          <w:rFonts w:eastAsia="宋体" w:cs="Times New Roman"/>
          <w:sz w:val="20"/>
          <w:szCs w:val="20"/>
        </w:rPr>
        <w:t>Initial transmit timing requirements Te</w:t>
      </w:r>
      <w:r w:rsidRPr="00294970">
        <w:rPr>
          <w:rFonts w:eastAsia="宋体" w:cs="Times New Roman" w:hint="eastAsia"/>
          <w:sz w:val="20"/>
          <w:szCs w:val="20"/>
        </w:rPr>
        <w:t>,</w:t>
      </w:r>
      <w:r w:rsidRPr="00294970">
        <w:rPr>
          <w:rFonts w:eastAsia="宋体" w:cs="Times New Roman"/>
          <w:sz w:val="20"/>
          <w:szCs w:val="20"/>
        </w:rPr>
        <w:t xml:space="preserve"> UE pre-compensation timing error</w:t>
      </w:r>
      <w:r w:rsidRPr="00294970">
        <w:rPr>
          <w:rFonts w:eastAsia="宋体" w:cs="Times New Roman" w:hint="eastAsia"/>
          <w:sz w:val="20"/>
          <w:szCs w:val="20"/>
        </w:rPr>
        <w:t xml:space="preserve"> should be considered. </w:t>
      </w:r>
    </w:p>
    <w:p w14:paraId="528E2112" w14:textId="77777777" w:rsidR="00294970" w:rsidRPr="00294970" w:rsidRDefault="00294970" w:rsidP="00294970">
      <w:pPr>
        <w:pStyle w:val="af9"/>
        <w:numPr>
          <w:ilvl w:val="0"/>
          <w:numId w:val="25"/>
        </w:numPr>
        <w:spacing w:after="120"/>
        <w:ind w:firstLineChars="0" w:hanging="357"/>
        <w:rPr>
          <w:rFonts w:eastAsia="宋体" w:cs="Times New Roman"/>
          <w:sz w:val="20"/>
          <w:szCs w:val="20"/>
        </w:rPr>
      </w:pPr>
      <w:r w:rsidRPr="00294970">
        <w:rPr>
          <w:rFonts w:eastAsia="宋体" w:cs="Times New Roman"/>
          <w:sz w:val="20"/>
          <w:szCs w:val="20"/>
        </w:rPr>
        <w:t xml:space="preserve">The GNSS accuracy is </w:t>
      </w:r>
      <w:r w:rsidRPr="00294970">
        <w:rPr>
          <w:rFonts w:eastAsia="宋体" w:cs="Times New Roman" w:hint="eastAsia"/>
          <w:sz w:val="20"/>
          <w:szCs w:val="20"/>
        </w:rPr>
        <w:t>FFS.</w:t>
      </w:r>
    </w:p>
    <w:p w14:paraId="31978BB4" w14:textId="77777777" w:rsidR="00294970" w:rsidRPr="00294970" w:rsidRDefault="00294970" w:rsidP="00294970">
      <w:pPr>
        <w:pStyle w:val="af9"/>
        <w:numPr>
          <w:ilvl w:val="1"/>
          <w:numId w:val="25"/>
        </w:numPr>
        <w:spacing w:after="120"/>
        <w:ind w:firstLineChars="0"/>
        <w:rPr>
          <w:rFonts w:eastAsia="宋体" w:cs="Times New Roman"/>
          <w:sz w:val="20"/>
          <w:szCs w:val="20"/>
        </w:rPr>
      </w:pPr>
      <w:r w:rsidRPr="00294970">
        <w:rPr>
          <w:rFonts w:eastAsia="宋体" w:cs="Times New Roman"/>
          <w:sz w:val="20"/>
          <w:szCs w:val="20"/>
        </w:rPr>
        <w:t>O</w:t>
      </w:r>
      <w:r w:rsidRPr="00294970">
        <w:rPr>
          <w:rFonts w:eastAsia="宋体" w:cs="Times New Roman" w:hint="eastAsia"/>
          <w:sz w:val="20"/>
          <w:szCs w:val="20"/>
        </w:rPr>
        <w:t>ption 1: 50m</w:t>
      </w:r>
    </w:p>
    <w:p w14:paraId="1DD73BE7" w14:textId="77777777" w:rsidR="00294970" w:rsidRPr="00294970" w:rsidRDefault="00294970" w:rsidP="00294970">
      <w:pPr>
        <w:pStyle w:val="af9"/>
        <w:numPr>
          <w:ilvl w:val="1"/>
          <w:numId w:val="25"/>
        </w:numPr>
        <w:spacing w:after="120"/>
        <w:ind w:firstLineChars="0"/>
        <w:rPr>
          <w:rFonts w:eastAsia="宋体" w:cs="Times New Roman"/>
          <w:sz w:val="20"/>
          <w:szCs w:val="20"/>
        </w:rPr>
      </w:pPr>
      <w:r w:rsidRPr="00294970">
        <w:rPr>
          <w:rFonts w:eastAsia="宋体" w:cs="Times New Roman" w:hint="eastAsia"/>
          <w:sz w:val="20"/>
          <w:szCs w:val="20"/>
        </w:rPr>
        <w:t>Option 2: 30m</w:t>
      </w:r>
    </w:p>
    <w:p w14:paraId="6521D9A5" w14:textId="77777777" w:rsidR="00294970" w:rsidRPr="00294970" w:rsidRDefault="00294970" w:rsidP="00294970">
      <w:pPr>
        <w:pStyle w:val="af9"/>
        <w:numPr>
          <w:ilvl w:val="1"/>
          <w:numId w:val="25"/>
        </w:numPr>
        <w:spacing w:after="120"/>
        <w:ind w:firstLineChars="0"/>
        <w:rPr>
          <w:rFonts w:eastAsia="宋体" w:cs="Times New Roman"/>
          <w:sz w:val="20"/>
          <w:szCs w:val="20"/>
        </w:rPr>
      </w:pPr>
      <w:r w:rsidRPr="00294970">
        <w:rPr>
          <w:rFonts w:eastAsia="宋体" w:cs="Times New Roman" w:hint="eastAsia"/>
          <w:sz w:val="20"/>
          <w:szCs w:val="20"/>
        </w:rPr>
        <w:t>Others are not precluded.</w:t>
      </w:r>
    </w:p>
    <w:p w14:paraId="36600A42" w14:textId="1C3049F9" w:rsidR="00ED048A" w:rsidRDefault="00ED048A" w:rsidP="00ED048A">
      <w:pPr>
        <w:rPr>
          <w:b/>
          <w:sz w:val="20"/>
          <w:szCs w:val="20"/>
          <w:u w:val="single"/>
          <w:lang w:eastAsia="ko-KR"/>
        </w:rPr>
      </w:pPr>
      <w:r w:rsidRPr="00ED048A">
        <w:rPr>
          <w:b/>
          <w:sz w:val="20"/>
          <w:szCs w:val="20"/>
          <w:u w:val="single"/>
          <w:lang w:eastAsia="ko-KR"/>
        </w:rPr>
        <w:t>Issue 3-1-3: Gradual timing adjustment</w:t>
      </w:r>
    </w:p>
    <w:p w14:paraId="2B1CE226" w14:textId="77777777" w:rsidR="00C340C9" w:rsidRPr="00C340C9" w:rsidRDefault="00C340C9" w:rsidP="00C340C9">
      <w:pPr>
        <w:spacing w:after="60"/>
        <w:rPr>
          <w:rFonts w:eastAsiaTheme="minorEastAsia"/>
          <w:iCs/>
          <w:sz w:val="20"/>
          <w:szCs w:val="20"/>
        </w:rPr>
      </w:pPr>
      <w:r w:rsidRPr="00C340C9">
        <w:rPr>
          <w:rFonts w:eastAsiaTheme="minorEastAsia" w:hint="eastAsia"/>
          <w:iCs/>
          <w:sz w:val="20"/>
          <w:szCs w:val="20"/>
        </w:rPr>
        <w:t>Agreement:</w:t>
      </w:r>
    </w:p>
    <w:p w14:paraId="0E1C916B" w14:textId="77777777" w:rsidR="00C340C9" w:rsidRPr="00C340C9" w:rsidRDefault="00C340C9" w:rsidP="00C340C9">
      <w:pPr>
        <w:pStyle w:val="af9"/>
        <w:numPr>
          <w:ilvl w:val="0"/>
          <w:numId w:val="25"/>
        </w:numPr>
        <w:spacing w:after="120"/>
        <w:ind w:firstLineChars="0" w:hanging="357"/>
        <w:rPr>
          <w:rFonts w:eastAsia="宋体" w:cs="Times New Roman"/>
          <w:sz w:val="20"/>
          <w:szCs w:val="20"/>
        </w:rPr>
      </w:pPr>
      <w:r w:rsidRPr="00C340C9">
        <w:rPr>
          <w:rFonts w:eastAsia="宋体" w:cs="Times New Roman"/>
          <w:sz w:val="20"/>
          <w:szCs w:val="20"/>
        </w:rPr>
        <w:t>Option 1</w:t>
      </w:r>
      <w:r w:rsidRPr="00C340C9">
        <w:rPr>
          <w:rFonts w:eastAsia="宋体" w:cs="Times New Roman" w:hint="eastAsia"/>
          <w:sz w:val="20"/>
          <w:szCs w:val="20"/>
        </w:rPr>
        <w:t>:</w:t>
      </w:r>
      <w:r w:rsidRPr="00C340C9">
        <w:rPr>
          <w:rFonts w:eastAsia="宋体" w:cs="Times New Roman"/>
          <w:sz w:val="20"/>
          <w:szCs w:val="20"/>
        </w:rPr>
        <w:t xml:space="preserve"> the </w:t>
      </w:r>
      <w:proofErr w:type="spellStart"/>
      <w:r w:rsidRPr="00C340C9">
        <w:rPr>
          <w:rFonts w:eastAsia="宋体" w:cs="Times New Roman"/>
          <w:sz w:val="20"/>
          <w:szCs w:val="20"/>
        </w:rPr>
        <w:t>T</w:t>
      </w:r>
      <w:r w:rsidRPr="00C340C9">
        <w:rPr>
          <w:rFonts w:eastAsia="宋体" w:cs="Times New Roman"/>
          <w:sz w:val="20"/>
          <w:szCs w:val="20"/>
          <w:vertAlign w:val="subscript"/>
        </w:rPr>
        <w:t>q_ATG</w:t>
      </w:r>
      <w:proofErr w:type="spellEnd"/>
      <w:r w:rsidRPr="00C340C9">
        <w:rPr>
          <w:rFonts w:eastAsia="宋体" w:cs="Times New Roman"/>
          <w:sz w:val="20"/>
          <w:szCs w:val="20"/>
        </w:rPr>
        <w:t xml:space="preserve"> and </w:t>
      </w:r>
      <w:proofErr w:type="spellStart"/>
      <w:r w:rsidRPr="00C340C9">
        <w:rPr>
          <w:rFonts w:eastAsia="宋体" w:cs="Times New Roman"/>
          <w:sz w:val="20"/>
          <w:szCs w:val="20"/>
        </w:rPr>
        <w:t>T</w:t>
      </w:r>
      <w:r w:rsidRPr="00C340C9">
        <w:rPr>
          <w:rFonts w:eastAsia="宋体" w:cs="Times New Roman"/>
          <w:sz w:val="20"/>
          <w:szCs w:val="20"/>
          <w:vertAlign w:val="subscript"/>
        </w:rPr>
        <w:t>p_ATG</w:t>
      </w:r>
      <w:proofErr w:type="spellEnd"/>
      <w:r w:rsidRPr="00C340C9">
        <w:rPr>
          <w:rFonts w:eastAsia="宋体" w:cs="Times New Roman"/>
          <w:sz w:val="20"/>
          <w:szCs w:val="20"/>
        </w:rPr>
        <w:t xml:space="preserve"> should be 5.5*64*Tc for all SCSs</w:t>
      </w:r>
    </w:p>
    <w:p w14:paraId="79035F87" w14:textId="77777777" w:rsidR="00C340C9" w:rsidRPr="00C340C9" w:rsidRDefault="00C340C9" w:rsidP="00C340C9">
      <w:pPr>
        <w:pStyle w:val="af9"/>
        <w:numPr>
          <w:ilvl w:val="0"/>
          <w:numId w:val="25"/>
        </w:numPr>
        <w:spacing w:after="120"/>
        <w:ind w:firstLineChars="0" w:hanging="357"/>
        <w:rPr>
          <w:rFonts w:eastAsia="宋体" w:cs="Times New Roman"/>
          <w:sz w:val="20"/>
          <w:szCs w:val="20"/>
        </w:rPr>
      </w:pPr>
      <w:r w:rsidRPr="00C340C9">
        <w:rPr>
          <w:rFonts w:eastAsia="宋体" w:cs="Times New Roman"/>
          <w:sz w:val="20"/>
          <w:szCs w:val="20"/>
        </w:rPr>
        <w:t xml:space="preserve">Option 2: For ATG, the </w:t>
      </w:r>
      <w:proofErr w:type="spellStart"/>
      <w:r w:rsidRPr="00C340C9">
        <w:rPr>
          <w:rFonts w:eastAsia="宋体" w:cs="Times New Roman"/>
          <w:sz w:val="20"/>
          <w:szCs w:val="20"/>
        </w:rPr>
        <w:t>T</w:t>
      </w:r>
      <w:r w:rsidRPr="00C340C9">
        <w:rPr>
          <w:rFonts w:eastAsia="宋体" w:cs="Times New Roman"/>
          <w:sz w:val="20"/>
          <w:szCs w:val="20"/>
          <w:vertAlign w:val="subscript"/>
        </w:rPr>
        <w:t>q_ATG</w:t>
      </w:r>
      <w:proofErr w:type="spellEnd"/>
      <w:r w:rsidRPr="00C340C9">
        <w:rPr>
          <w:rFonts w:eastAsia="宋体" w:cs="Times New Roman"/>
          <w:sz w:val="20"/>
          <w:szCs w:val="20"/>
        </w:rPr>
        <w:t xml:space="preserve"> and </w:t>
      </w:r>
      <w:proofErr w:type="spellStart"/>
      <w:r w:rsidRPr="00C340C9">
        <w:rPr>
          <w:rFonts w:eastAsia="宋体" w:cs="Times New Roman"/>
          <w:sz w:val="20"/>
          <w:szCs w:val="20"/>
        </w:rPr>
        <w:t>T</w:t>
      </w:r>
      <w:r w:rsidRPr="00C340C9">
        <w:rPr>
          <w:rFonts w:eastAsia="宋体" w:cs="Times New Roman"/>
          <w:sz w:val="20"/>
          <w:szCs w:val="20"/>
          <w:vertAlign w:val="subscript"/>
        </w:rPr>
        <w:t>p_ATG</w:t>
      </w:r>
      <w:proofErr w:type="spellEnd"/>
      <w:r w:rsidRPr="00C340C9">
        <w:rPr>
          <w:rFonts w:eastAsia="宋体" w:cs="Times New Roman"/>
          <w:sz w:val="20"/>
          <w:szCs w:val="20"/>
        </w:rPr>
        <w:t xml:space="preserve"> should be 9.5*64*Tc in FR1 and UL SCS 15kHz and 30kHz SCS. </w:t>
      </w:r>
    </w:p>
    <w:p w14:paraId="1174BDF3" w14:textId="77777777" w:rsidR="00C340C9" w:rsidRPr="00C340C9" w:rsidRDefault="00C340C9" w:rsidP="00C340C9">
      <w:pPr>
        <w:pStyle w:val="af9"/>
        <w:numPr>
          <w:ilvl w:val="0"/>
          <w:numId w:val="25"/>
        </w:numPr>
        <w:spacing w:after="120"/>
        <w:ind w:firstLineChars="0" w:hanging="357"/>
        <w:rPr>
          <w:rFonts w:eastAsia="宋体" w:cs="Times New Roman"/>
          <w:sz w:val="20"/>
          <w:szCs w:val="20"/>
        </w:rPr>
      </w:pPr>
      <w:r w:rsidRPr="00C340C9">
        <w:rPr>
          <w:rFonts w:eastAsia="宋体" w:cs="Times New Roman" w:hint="eastAsia"/>
          <w:sz w:val="20"/>
          <w:szCs w:val="20"/>
        </w:rPr>
        <w:t>Other options are not precluded.</w:t>
      </w:r>
    </w:p>
    <w:p w14:paraId="0392A050" w14:textId="77777777" w:rsidR="00C340C9" w:rsidRPr="00C340C9" w:rsidRDefault="00C340C9" w:rsidP="00ED048A">
      <w:pPr>
        <w:rPr>
          <w:b/>
          <w:sz w:val="20"/>
          <w:szCs w:val="20"/>
          <w:u w:val="single"/>
          <w:lang w:eastAsia="ko-KR"/>
        </w:rPr>
      </w:pPr>
    </w:p>
    <w:p w14:paraId="0053F84A" w14:textId="3DF9998B" w:rsidR="00ED048A" w:rsidRDefault="00ED048A" w:rsidP="00ED048A">
      <w:pPr>
        <w:rPr>
          <w:b/>
          <w:sz w:val="20"/>
          <w:szCs w:val="20"/>
          <w:u w:val="single"/>
          <w:lang w:eastAsia="ko-KR"/>
        </w:rPr>
      </w:pPr>
      <w:r w:rsidRPr="00ED048A">
        <w:rPr>
          <w:b/>
          <w:sz w:val="20"/>
          <w:szCs w:val="20"/>
          <w:u w:val="single"/>
          <w:lang w:eastAsia="ko-KR"/>
        </w:rPr>
        <w:t xml:space="preserve">Issue 3-1-4: The reference point for the UE initial </w:t>
      </w:r>
      <w:proofErr w:type="gramStart"/>
      <w:r w:rsidRPr="00ED048A">
        <w:rPr>
          <w:b/>
          <w:sz w:val="20"/>
          <w:szCs w:val="20"/>
          <w:u w:val="single"/>
          <w:lang w:eastAsia="ko-KR"/>
        </w:rPr>
        <w:t>transmit</w:t>
      </w:r>
      <w:proofErr w:type="gramEnd"/>
      <w:r w:rsidRPr="00ED048A">
        <w:rPr>
          <w:b/>
          <w:sz w:val="20"/>
          <w:szCs w:val="20"/>
          <w:u w:val="single"/>
          <w:lang w:eastAsia="ko-KR"/>
        </w:rPr>
        <w:t xml:space="preserve"> timing control requirement and gradual timing adjustment requirement</w:t>
      </w:r>
    </w:p>
    <w:p w14:paraId="4AE2BA9B" w14:textId="77777777" w:rsidR="00095CFB" w:rsidRPr="00095CFB" w:rsidRDefault="00095CFB" w:rsidP="00095CFB">
      <w:pPr>
        <w:spacing w:after="60"/>
        <w:rPr>
          <w:rFonts w:eastAsiaTheme="minorEastAsia"/>
          <w:iCs/>
          <w:sz w:val="20"/>
          <w:szCs w:val="20"/>
        </w:rPr>
      </w:pPr>
      <w:r w:rsidRPr="00095CFB">
        <w:rPr>
          <w:rFonts w:eastAsiaTheme="minorEastAsia" w:hint="eastAsia"/>
          <w:iCs/>
          <w:sz w:val="20"/>
          <w:szCs w:val="20"/>
        </w:rPr>
        <w:t>Agreement:</w:t>
      </w:r>
    </w:p>
    <w:p w14:paraId="2B842FDB" w14:textId="1E7993A4" w:rsidR="00095CFB" w:rsidRPr="0085071B" w:rsidRDefault="00000000" w:rsidP="00ED048A">
      <w:pPr>
        <w:pStyle w:val="af9"/>
        <w:numPr>
          <w:ilvl w:val="0"/>
          <w:numId w:val="25"/>
        </w:numPr>
        <w:spacing w:after="120"/>
        <w:ind w:firstLineChars="0" w:hanging="357"/>
        <w:rPr>
          <w:rFonts w:eastAsia="Malgun Gothic"/>
          <w:bCs/>
          <w:sz w:val="20"/>
          <w:szCs w:val="20"/>
          <w:lang w:val="en-GB" w:eastAsia="ko-KR"/>
        </w:rPr>
      </w:pPr>
      <m:oMath>
        <m:sSub>
          <m:sSubPr>
            <m:ctrlPr>
              <w:rPr>
                <w:rFonts w:ascii="Cambria Math" w:hAnsi="Cambria Math"/>
                <w:bCs/>
                <w:i/>
                <w:sz w:val="20"/>
                <w:szCs w:val="20"/>
                <w:lang w:val="en-GB" w:eastAsia="ko-KR"/>
              </w:rPr>
            </m:ctrlPr>
          </m:sSubPr>
          <m:e>
            <m:r>
              <w:rPr>
                <w:rFonts w:ascii="Cambria Math" w:hAnsi="Cambria Math"/>
                <w:sz w:val="20"/>
                <w:szCs w:val="20"/>
                <w:lang w:val="en-GB" w:eastAsia="ko-KR"/>
              </w:rPr>
              <m:t>T</m:t>
            </m:r>
          </m:e>
          <m:sub>
            <m:r>
              <m:rPr>
                <m:nor/>
              </m:rPr>
              <w:rPr>
                <w:rFonts w:eastAsia="Yu Mincho"/>
                <w:bCs/>
                <w:sz w:val="20"/>
                <w:szCs w:val="20"/>
                <w:lang w:val="sv-SE" w:eastAsia="ko-KR"/>
              </w:rPr>
              <m:t>TA</m:t>
            </m:r>
          </m:sub>
        </m:sSub>
        <m:r>
          <w:rPr>
            <w:rFonts w:ascii="Cambria Math" w:hAnsi="Cambria Math"/>
            <w:sz w:val="20"/>
            <w:szCs w:val="20"/>
            <w:lang w:val="sv-SE" w:eastAsia="ko-KR"/>
          </w:rPr>
          <m:t>=</m:t>
        </m:r>
        <m:d>
          <m:dPr>
            <m:ctrlPr>
              <w:rPr>
                <w:rFonts w:ascii="Cambria Math" w:hAnsi="Cambria Math"/>
                <w:bCs/>
                <w:i/>
                <w:sz w:val="20"/>
                <w:szCs w:val="20"/>
                <w:lang w:val="en-GB" w:eastAsia="ko-KR"/>
              </w:rPr>
            </m:ctrlPr>
          </m:dPr>
          <m:e>
            <m:sSub>
              <m:sSubPr>
                <m:ctrlPr>
                  <w:rPr>
                    <w:rFonts w:ascii="Cambria Math" w:hAnsi="Cambria Math"/>
                    <w:bCs/>
                    <w:i/>
                    <w:sz w:val="20"/>
                    <w:szCs w:val="20"/>
                    <w:lang w:val="en-GB" w:eastAsia="ko-KR"/>
                  </w:rPr>
                </m:ctrlPr>
              </m:sSubPr>
              <m:e>
                <m:r>
                  <w:rPr>
                    <w:rFonts w:ascii="Cambria Math" w:hAnsi="Cambria Math"/>
                    <w:sz w:val="20"/>
                    <w:szCs w:val="20"/>
                    <w:lang w:val="en-GB" w:eastAsia="ko-KR"/>
                  </w:rPr>
                  <m:t>N</m:t>
                </m:r>
              </m:e>
              <m:sub>
                <m:r>
                  <m:rPr>
                    <m:nor/>
                  </m:rPr>
                  <w:rPr>
                    <w:rFonts w:eastAsia="Yu Mincho"/>
                    <w:bCs/>
                    <w:sz w:val="20"/>
                    <w:szCs w:val="20"/>
                    <w:lang w:val="sv-SE" w:eastAsia="ko-KR"/>
                  </w:rPr>
                  <m:t>TA</m:t>
                </m:r>
              </m:sub>
            </m:sSub>
            <m:r>
              <w:rPr>
                <w:rFonts w:ascii="Cambria Math" w:hAnsi="Cambria Math"/>
                <w:sz w:val="20"/>
                <w:szCs w:val="20"/>
                <w:lang w:val="sv-SE" w:eastAsia="ko-KR"/>
              </w:rPr>
              <m:t>+</m:t>
            </m:r>
            <m:sSub>
              <m:sSubPr>
                <m:ctrlPr>
                  <w:rPr>
                    <w:rFonts w:ascii="Cambria Math" w:hAnsi="Cambria Math"/>
                    <w:bCs/>
                    <w:i/>
                    <w:sz w:val="20"/>
                    <w:szCs w:val="20"/>
                    <w:lang w:val="en-GB" w:eastAsia="ko-KR"/>
                  </w:rPr>
                </m:ctrlPr>
              </m:sSubPr>
              <m:e>
                <m:r>
                  <w:rPr>
                    <w:rFonts w:ascii="Cambria Math" w:hAnsi="Cambria Math"/>
                    <w:sz w:val="20"/>
                    <w:szCs w:val="20"/>
                    <w:lang w:val="en-GB" w:eastAsia="ko-KR"/>
                  </w:rPr>
                  <m:t>N</m:t>
                </m:r>
              </m:e>
              <m:sub>
                <m:r>
                  <m:rPr>
                    <m:nor/>
                  </m:rPr>
                  <w:rPr>
                    <w:rFonts w:eastAsia="Yu Mincho"/>
                    <w:bCs/>
                    <w:sz w:val="20"/>
                    <w:szCs w:val="20"/>
                    <w:lang w:val="sv-SE" w:eastAsia="ko-KR"/>
                  </w:rPr>
                  <m:t>TA,offset</m:t>
                </m:r>
              </m:sub>
            </m:sSub>
            <m:r>
              <w:rPr>
                <w:rFonts w:ascii="Cambria Math" w:hAnsi="Cambria Math"/>
                <w:sz w:val="20"/>
                <w:szCs w:val="20"/>
                <w:lang w:val="sv-SE" w:eastAsia="ko-KR"/>
              </w:rPr>
              <m:t>+</m:t>
            </m:r>
            <m:sSubSup>
              <m:sSubSupPr>
                <m:ctrlPr>
                  <w:rPr>
                    <w:rFonts w:ascii="Cambria Math" w:hAnsi="Cambria Math"/>
                    <w:bCs/>
                    <w:i/>
                    <w:sz w:val="20"/>
                    <w:szCs w:val="20"/>
                    <w:lang w:val="en-GB" w:eastAsia="ko-KR"/>
                  </w:rPr>
                </m:ctrlPr>
              </m:sSubSupPr>
              <m:e>
                <m:r>
                  <w:rPr>
                    <w:rFonts w:ascii="Cambria Math" w:hAnsi="Cambria Math"/>
                    <w:sz w:val="20"/>
                    <w:szCs w:val="20"/>
                    <w:lang w:val="en-GB" w:eastAsia="ko-KR"/>
                  </w:rPr>
                  <m:t>N</m:t>
                </m:r>
              </m:e>
              <m:sub>
                <m:r>
                  <m:rPr>
                    <m:nor/>
                  </m:rPr>
                  <w:rPr>
                    <w:rFonts w:eastAsia="Yu Mincho"/>
                    <w:bCs/>
                    <w:sz w:val="20"/>
                    <w:szCs w:val="20"/>
                    <w:lang w:val="sv-SE" w:eastAsia="ko-KR"/>
                  </w:rPr>
                  <m:t>TA,adj</m:t>
                </m:r>
              </m:sub>
              <m:sup>
                <m:r>
                  <m:rPr>
                    <m:nor/>
                  </m:rPr>
                  <w:rPr>
                    <w:rFonts w:eastAsia="Yu Mincho"/>
                    <w:bCs/>
                    <w:sz w:val="20"/>
                    <w:szCs w:val="20"/>
                    <w:lang w:val="sv-SE" w:eastAsia="ko-KR"/>
                  </w:rPr>
                  <m:t>UE</m:t>
                </m:r>
              </m:sup>
            </m:sSubSup>
          </m:e>
        </m:d>
        <m:sSub>
          <m:sSubPr>
            <m:ctrlPr>
              <w:rPr>
                <w:rFonts w:ascii="Cambria Math" w:hAnsi="Cambria Math"/>
                <w:bCs/>
                <w:i/>
                <w:sz w:val="20"/>
                <w:szCs w:val="20"/>
                <w:lang w:val="en-GB" w:eastAsia="ko-KR"/>
              </w:rPr>
            </m:ctrlPr>
          </m:sSubPr>
          <m:e>
            <m:r>
              <w:rPr>
                <w:rFonts w:ascii="Cambria Math" w:hAnsi="Cambria Math"/>
                <w:sz w:val="20"/>
                <w:szCs w:val="20"/>
                <w:lang w:val="en-GB" w:eastAsia="ko-KR"/>
              </w:rPr>
              <m:t>T</m:t>
            </m:r>
          </m:e>
          <m:sub>
            <m:r>
              <m:rPr>
                <m:nor/>
              </m:rPr>
              <w:rPr>
                <w:rFonts w:eastAsia="Yu Mincho"/>
                <w:bCs/>
                <w:sz w:val="20"/>
                <w:szCs w:val="20"/>
                <w:lang w:val="sv-SE" w:eastAsia="ko-KR"/>
              </w:rPr>
              <m:t>c</m:t>
            </m:r>
          </m:sub>
        </m:sSub>
      </m:oMath>
    </w:p>
    <w:p w14:paraId="3F52C827" w14:textId="241610DD" w:rsidR="00ED048A" w:rsidRDefault="00ED048A" w:rsidP="00ED048A">
      <w:pPr>
        <w:rPr>
          <w:rFonts w:eastAsia="Malgun Gothic"/>
          <w:b/>
          <w:sz w:val="20"/>
          <w:szCs w:val="20"/>
          <w:u w:val="single"/>
          <w:vertAlign w:val="subscript"/>
          <w:lang w:val="en-GB" w:eastAsia="ko-KR"/>
        </w:rPr>
      </w:pPr>
      <w:r w:rsidRPr="00ED048A">
        <w:rPr>
          <w:rFonts w:eastAsia="Malgun Gothic"/>
          <w:b/>
          <w:sz w:val="20"/>
          <w:szCs w:val="20"/>
          <w:u w:val="single"/>
          <w:lang w:val="en-GB" w:eastAsia="ko-KR"/>
        </w:rPr>
        <w:t xml:space="preserve">Issue 3-1-5: The mechanism of </w:t>
      </w:r>
      <w:proofErr w:type="spellStart"/>
      <w:r w:rsidRPr="00ED048A">
        <w:rPr>
          <w:rFonts w:eastAsia="Malgun Gothic"/>
          <w:b/>
          <w:sz w:val="20"/>
          <w:szCs w:val="20"/>
          <w:u w:val="single"/>
          <w:lang w:val="en-GB" w:eastAsia="ko-KR"/>
        </w:rPr>
        <w:t>K</w:t>
      </w:r>
      <w:r w:rsidRPr="00ED048A">
        <w:rPr>
          <w:rFonts w:eastAsia="Malgun Gothic"/>
          <w:b/>
          <w:sz w:val="20"/>
          <w:szCs w:val="20"/>
          <w:u w:val="single"/>
          <w:vertAlign w:val="subscript"/>
          <w:lang w:val="en-GB" w:eastAsia="ko-KR"/>
        </w:rPr>
        <w:t>offset</w:t>
      </w:r>
      <w:proofErr w:type="spellEnd"/>
    </w:p>
    <w:p w14:paraId="5AE17130" w14:textId="77777777" w:rsidR="00095CFB" w:rsidRPr="00095CFB" w:rsidRDefault="00095CFB" w:rsidP="00095CFB">
      <w:pPr>
        <w:spacing w:after="60"/>
        <w:rPr>
          <w:rFonts w:eastAsiaTheme="minorEastAsia"/>
          <w:iCs/>
          <w:sz w:val="20"/>
          <w:szCs w:val="20"/>
        </w:rPr>
      </w:pPr>
      <w:r w:rsidRPr="00095CFB">
        <w:rPr>
          <w:rFonts w:eastAsiaTheme="minorEastAsia"/>
          <w:iCs/>
          <w:sz w:val="20"/>
          <w:szCs w:val="20"/>
        </w:rPr>
        <w:t>Agreement</w:t>
      </w:r>
    </w:p>
    <w:p w14:paraId="7D91AE32" w14:textId="19BEAE7C" w:rsidR="00095CFB" w:rsidRPr="00ED048A" w:rsidRDefault="00095CFB" w:rsidP="00095CFB">
      <w:pPr>
        <w:pStyle w:val="af9"/>
        <w:numPr>
          <w:ilvl w:val="0"/>
          <w:numId w:val="25"/>
        </w:numPr>
        <w:spacing w:after="120"/>
        <w:ind w:firstLineChars="0" w:hanging="357"/>
        <w:rPr>
          <w:rFonts w:eastAsia="宋体" w:cs="Times New Roman"/>
          <w:sz w:val="20"/>
          <w:szCs w:val="20"/>
        </w:rPr>
      </w:pPr>
      <w:r w:rsidRPr="00095CFB">
        <w:rPr>
          <w:rFonts w:eastAsia="宋体" w:cs="Times New Roman"/>
          <w:sz w:val="20"/>
          <w:szCs w:val="20"/>
        </w:rPr>
        <w:t xml:space="preserve">Introduce the mechanism of </w:t>
      </w:r>
      <w:proofErr w:type="spellStart"/>
      <w:r w:rsidRPr="00095CFB">
        <w:rPr>
          <w:rFonts w:eastAsia="宋体" w:cs="Times New Roman"/>
          <w:sz w:val="20"/>
          <w:szCs w:val="20"/>
        </w:rPr>
        <w:t>K</w:t>
      </w:r>
      <w:r w:rsidRPr="00095CFB">
        <w:rPr>
          <w:rFonts w:eastAsia="宋体" w:cs="Times New Roman"/>
          <w:sz w:val="20"/>
          <w:szCs w:val="20"/>
          <w:vertAlign w:val="subscript"/>
        </w:rPr>
        <w:t>offset</w:t>
      </w:r>
      <w:proofErr w:type="spellEnd"/>
      <w:r w:rsidRPr="00095CFB">
        <w:rPr>
          <w:rFonts w:eastAsia="宋体" w:cs="Times New Roman"/>
          <w:sz w:val="20"/>
          <w:szCs w:val="20"/>
        </w:rPr>
        <w:t xml:space="preserve"> in ATG system, whether and how to configure </w:t>
      </w:r>
      <w:proofErr w:type="spellStart"/>
      <w:r w:rsidRPr="00095CFB">
        <w:rPr>
          <w:rFonts w:eastAsia="宋体" w:cs="Times New Roman"/>
          <w:sz w:val="20"/>
          <w:szCs w:val="20"/>
        </w:rPr>
        <w:t>K</w:t>
      </w:r>
      <w:r w:rsidRPr="00095CFB">
        <w:rPr>
          <w:rFonts w:eastAsia="宋体" w:cs="Times New Roman"/>
          <w:sz w:val="20"/>
          <w:szCs w:val="20"/>
          <w:vertAlign w:val="subscript"/>
        </w:rPr>
        <w:t>offset</w:t>
      </w:r>
      <w:proofErr w:type="spellEnd"/>
      <w:r w:rsidRPr="00095CFB">
        <w:rPr>
          <w:rFonts w:eastAsia="宋体" w:cs="Times New Roman"/>
          <w:sz w:val="20"/>
          <w:szCs w:val="20"/>
        </w:rPr>
        <w:t xml:space="preserve"> is up to network implementation.</w:t>
      </w:r>
    </w:p>
    <w:p w14:paraId="46A90F43" w14:textId="6A8E4CE1" w:rsidR="00ED048A" w:rsidRDefault="00ED048A" w:rsidP="00ED048A">
      <w:pPr>
        <w:rPr>
          <w:rFonts w:eastAsia="Malgun Gothic"/>
          <w:b/>
          <w:sz w:val="20"/>
          <w:szCs w:val="20"/>
          <w:u w:val="single"/>
          <w:lang w:val="en-GB" w:eastAsia="ko-KR"/>
        </w:rPr>
      </w:pPr>
      <w:r w:rsidRPr="00ED048A">
        <w:rPr>
          <w:rFonts w:eastAsia="Malgun Gothic"/>
          <w:b/>
          <w:sz w:val="20"/>
          <w:szCs w:val="20"/>
          <w:u w:val="single"/>
          <w:lang w:val="en-GB" w:eastAsia="ko-KR"/>
        </w:rPr>
        <w:t>Issue 3-1-6: Timing advance adjustment delay requirement</w:t>
      </w:r>
    </w:p>
    <w:p w14:paraId="7A3C5F9A" w14:textId="77777777" w:rsidR="00095CFB" w:rsidRPr="00095CFB" w:rsidRDefault="00095CFB" w:rsidP="00095CFB">
      <w:pPr>
        <w:spacing w:after="60"/>
        <w:rPr>
          <w:rFonts w:eastAsiaTheme="minorEastAsia"/>
          <w:iCs/>
          <w:sz w:val="20"/>
          <w:szCs w:val="20"/>
        </w:rPr>
      </w:pPr>
      <w:r w:rsidRPr="00095CFB">
        <w:rPr>
          <w:rFonts w:eastAsiaTheme="minorEastAsia" w:hint="eastAsia"/>
          <w:iCs/>
          <w:sz w:val="20"/>
          <w:szCs w:val="20"/>
        </w:rPr>
        <w:lastRenderedPageBreak/>
        <w:t xml:space="preserve">Agreement: </w:t>
      </w:r>
    </w:p>
    <w:p w14:paraId="7028439B" w14:textId="15FB22B5" w:rsidR="00095CFB" w:rsidRPr="0085071B" w:rsidRDefault="00095CFB" w:rsidP="00ED048A">
      <w:pPr>
        <w:pStyle w:val="af9"/>
        <w:numPr>
          <w:ilvl w:val="0"/>
          <w:numId w:val="25"/>
        </w:numPr>
        <w:spacing w:after="120"/>
        <w:ind w:firstLineChars="0" w:hanging="357"/>
        <w:rPr>
          <w:rFonts w:eastAsia="宋体" w:cs="Times New Roman"/>
          <w:sz w:val="20"/>
          <w:szCs w:val="20"/>
        </w:rPr>
      </w:pPr>
      <w:r w:rsidRPr="00095CFB">
        <w:rPr>
          <w:rFonts w:eastAsia="宋体" w:cs="Times New Roman"/>
          <w:sz w:val="20"/>
          <w:szCs w:val="20"/>
        </w:rPr>
        <w:t xml:space="preserve">The </w:t>
      </w:r>
      <w:proofErr w:type="spellStart"/>
      <w:r w:rsidRPr="00095CFB">
        <w:rPr>
          <w:rFonts w:eastAsia="宋体" w:cs="Times New Roman"/>
          <w:sz w:val="20"/>
          <w:szCs w:val="20"/>
        </w:rPr>
        <w:t>k</w:t>
      </w:r>
      <w:r w:rsidRPr="00095CFB">
        <w:rPr>
          <w:rFonts w:eastAsia="宋体" w:cs="Times New Roman"/>
          <w:sz w:val="20"/>
          <w:szCs w:val="20"/>
          <w:vertAlign w:val="subscript"/>
        </w:rPr>
        <w:t>offset</w:t>
      </w:r>
      <w:proofErr w:type="spellEnd"/>
      <w:r w:rsidRPr="00095CFB">
        <w:rPr>
          <w:rFonts w:eastAsia="宋体" w:cs="Times New Roman"/>
          <w:sz w:val="20"/>
          <w:szCs w:val="20"/>
        </w:rPr>
        <w:t xml:space="preserve"> mechanism need to be introduced into timing advance adjustment delay requirement.</w:t>
      </w:r>
    </w:p>
    <w:p w14:paraId="38C3C293" w14:textId="77777777" w:rsidR="00ED048A" w:rsidRPr="00ED048A" w:rsidRDefault="00ED048A" w:rsidP="00ED048A">
      <w:pPr>
        <w:rPr>
          <w:rFonts w:eastAsia="Malgun Gothic"/>
          <w:b/>
          <w:sz w:val="20"/>
          <w:szCs w:val="20"/>
          <w:u w:val="single"/>
          <w:lang w:val="en-GB" w:eastAsia="ko-KR"/>
        </w:rPr>
      </w:pPr>
      <w:r w:rsidRPr="00ED048A">
        <w:rPr>
          <w:rFonts w:eastAsia="Malgun Gothic"/>
          <w:b/>
          <w:sz w:val="20"/>
          <w:szCs w:val="20"/>
          <w:u w:val="single"/>
          <w:lang w:val="en-GB" w:eastAsia="ko-KR"/>
        </w:rPr>
        <w:t xml:space="preserve">Issue 3-1-7: </w:t>
      </w:r>
      <w:proofErr w:type="spellStart"/>
      <w:r w:rsidRPr="00ED048A">
        <w:rPr>
          <w:rFonts w:eastAsia="Malgun Gothic"/>
          <w:b/>
          <w:sz w:val="20"/>
          <w:szCs w:val="20"/>
          <w:u w:val="single"/>
          <w:lang w:val="en-GB" w:eastAsia="ko-KR"/>
        </w:rPr>
        <w:t>deriveSSB-IndexFromCell</w:t>
      </w:r>
      <w:proofErr w:type="spellEnd"/>
      <w:r w:rsidRPr="00ED048A">
        <w:rPr>
          <w:rFonts w:eastAsia="Malgun Gothic"/>
          <w:b/>
          <w:sz w:val="20"/>
          <w:szCs w:val="20"/>
          <w:u w:val="single"/>
          <w:lang w:val="en-GB" w:eastAsia="ko-KR"/>
        </w:rPr>
        <w:t xml:space="preserve"> and </w:t>
      </w:r>
      <w:proofErr w:type="spellStart"/>
      <w:r w:rsidRPr="00ED048A">
        <w:rPr>
          <w:rFonts w:eastAsia="Malgun Gothic"/>
          <w:b/>
          <w:sz w:val="20"/>
          <w:szCs w:val="20"/>
          <w:u w:val="single"/>
          <w:lang w:val="en-GB" w:eastAsia="ko-KR"/>
        </w:rPr>
        <w:t>deriveSSB</w:t>
      </w:r>
      <w:proofErr w:type="spellEnd"/>
      <w:r w:rsidRPr="00ED048A">
        <w:rPr>
          <w:rFonts w:eastAsia="Malgun Gothic"/>
          <w:b/>
          <w:sz w:val="20"/>
          <w:szCs w:val="20"/>
          <w:u w:val="single"/>
          <w:lang w:val="en-GB" w:eastAsia="ko-KR"/>
        </w:rPr>
        <w:t>-</w:t>
      </w:r>
      <w:proofErr w:type="spellStart"/>
      <w:r w:rsidRPr="00ED048A">
        <w:rPr>
          <w:rFonts w:eastAsia="Malgun Gothic"/>
          <w:b/>
          <w:sz w:val="20"/>
          <w:szCs w:val="20"/>
          <w:u w:val="single"/>
          <w:lang w:val="en-GB" w:eastAsia="ko-KR"/>
        </w:rPr>
        <w:t>IndexFromCell</w:t>
      </w:r>
      <w:proofErr w:type="spellEnd"/>
      <w:r w:rsidRPr="00ED048A">
        <w:rPr>
          <w:rFonts w:eastAsia="Malgun Gothic"/>
          <w:b/>
          <w:sz w:val="20"/>
          <w:szCs w:val="20"/>
          <w:u w:val="single"/>
          <w:lang w:val="en-GB" w:eastAsia="ko-KR"/>
        </w:rPr>
        <w:t xml:space="preserve">-inter tolerance </w:t>
      </w:r>
    </w:p>
    <w:p w14:paraId="5C01ADB2" w14:textId="77777777" w:rsidR="00095CFB" w:rsidRPr="00095CFB" w:rsidRDefault="00095CFB" w:rsidP="00095CFB">
      <w:pPr>
        <w:spacing w:after="60"/>
        <w:rPr>
          <w:rFonts w:eastAsiaTheme="minorEastAsia"/>
          <w:iCs/>
          <w:sz w:val="20"/>
          <w:szCs w:val="20"/>
        </w:rPr>
      </w:pPr>
      <w:r w:rsidRPr="00095CFB">
        <w:rPr>
          <w:rFonts w:eastAsiaTheme="minorEastAsia" w:hint="eastAsia"/>
          <w:iCs/>
          <w:sz w:val="20"/>
          <w:szCs w:val="20"/>
        </w:rPr>
        <w:t>Agreement:</w:t>
      </w:r>
    </w:p>
    <w:p w14:paraId="47715B75" w14:textId="77777777" w:rsidR="00095CFB" w:rsidRPr="00095CFB" w:rsidRDefault="00095CFB" w:rsidP="00095CFB">
      <w:pPr>
        <w:pStyle w:val="af9"/>
        <w:numPr>
          <w:ilvl w:val="0"/>
          <w:numId w:val="25"/>
        </w:numPr>
        <w:spacing w:after="120"/>
        <w:ind w:firstLineChars="0" w:hanging="357"/>
        <w:rPr>
          <w:rFonts w:eastAsia="宋体" w:cs="Times New Roman"/>
          <w:sz w:val="20"/>
          <w:szCs w:val="20"/>
        </w:rPr>
      </w:pPr>
      <w:r w:rsidRPr="00095CFB">
        <w:rPr>
          <w:rFonts w:eastAsia="宋体" w:cs="Times New Roman"/>
          <w:sz w:val="20"/>
          <w:szCs w:val="20"/>
        </w:rPr>
        <w:t>It is up to network to decide whether to enable ‘</w:t>
      </w:r>
      <w:proofErr w:type="spellStart"/>
      <w:r w:rsidRPr="00095CFB">
        <w:rPr>
          <w:rFonts w:eastAsia="宋体" w:cs="Times New Roman"/>
          <w:sz w:val="20"/>
          <w:szCs w:val="20"/>
        </w:rPr>
        <w:t>deriveSSB-IndexFromCell</w:t>
      </w:r>
      <w:proofErr w:type="spellEnd"/>
      <w:r w:rsidRPr="00095CFB">
        <w:rPr>
          <w:rFonts w:eastAsia="宋体" w:cs="Times New Roman"/>
          <w:sz w:val="20"/>
          <w:szCs w:val="20"/>
        </w:rPr>
        <w:t>’ and ‘</w:t>
      </w:r>
      <w:proofErr w:type="spellStart"/>
      <w:r w:rsidRPr="00095CFB">
        <w:rPr>
          <w:rFonts w:eastAsia="宋体" w:cs="Times New Roman"/>
          <w:sz w:val="20"/>
          <w:szCs w:val="20"/>
        </w:rPr>
        <w:t>deriveSSB</w:t>
      </w:r>
      <w:proofErr w:type="spellEnd"/>
      <w:r w:rsidRPr="00095CFB">
        <w:rPr>
          <w:rFonts w:eastAsia="宋体" w:cs="Times New Roman"/>
          <w:sz w:val="20"/>
          <w:szCs w:val="20"/>
        </w:rPr>
        <w:t>-</w:t>
      </w:r>
      <w:proofErr w:type="spellStart"/>
      <w:r w:rsidRPr="00095CFB">
        <w:rPr>
          <w:rFonts w:eastAsia="宋体" w:cs="Times New Roman"/>
          <w:sz w:val="20"/>
          <w:szCs w:val="20"/>
        </w:rPr>
        <w:t>IndexFromCell</w:t>
      </w:r>
      <w:proofErr w:type="spellEnd"/>
      <w:r w:rsidRPr="00095CFB">
        <w:rPr>
          <w:rFonts w:eastAsia="宋体" w:cs="Times New Roman"/>
          <w:sz w:val="20"/>
          <w:szCs w:val="20"/>
        </w:rPr>
        <w:t>-inter’ or not based on DL SCS and ISD.</w:t>
      </w:r>
    </w:p>
    <w:p w14:paraId="62CE7084" w14:textId="77777777" w:rsidR="00095CFB" w:rsidRPr="00095CFB" w:rsidRDefault="00095CFB" w:rsidP="00095CFB">
      <w:pPr>
        <w:pStyle w:val="af9"/>
        <w:numPr>
          <w:ilvl w:val="0"/>
          <w:numId w:val="25"/>
        </w:numPr>
        <w:spacing w:after="120"/>
        <w:ind w:firstLineChars="0" w:hanging="357"/>
        <w:rPr>
          <w:rFonts w:eastAsia="宋体" w:cs="Times New Roman"/>
          <w:sz w:val="20"/>
          <w:szCs w:val="20"/>
        </w:rPr>
      </w:pPr>
      <w:r w:rsidRPr="00095CFB">
        <w:rPr>
          <w:rFonts w:eastAsia="宋体" w:cs="Times New Roman"/>
          <w:sz w:val="20"/>
          <w:szCs w:val="20"/>
        </w:rPr>
        <w:t>For ATG TDD deployment, ‘</w:t>
      </w:r>
      <w:proofErr w:type="spellStart"/>
      <w:r w:rsidRPr="00095CFB">
        <w:rPr>
          <w:rFonts w:eastAsia="宋体" w:cs="Times New Roman"/>
          <w:sz w:val="20"/>
          <w:szCs w:val="20"/>
        </w:rPr>
        <w:t>deriveSSB-IndexFromCell</w:t>
      </w:r>
      <w:proofErr w:type="spellEnd"/>
      <w:r w:rsidRPr="00095CFB">
        <w:rPr>
          <w:rFonts w:eastAsia="宋体" w:cs="Times New Roman"/>
          <w:sz w:val="20"/>
          <w:szCs w:val="20"/>
        </w:rPr>
        <w:t>’ and/or ‘</w:t>
      </w:r>
      <w:proofErr w:type="spellStart"/>
      <w:r w:rsidRPr="00095CFB">
        <w:rPr>
          <w:rFonts w:eastAsia="宋体" w:cs="Times New Roman"/>
          <w:sz w:val="20"/>
          <w:szCs w:val="20"/>
        </w:rPr>
        <w:t>deriveSSB</w:t>
      </w:r>
      <w:proofErr w:type="spellEnd"/>
      <w:r w:rsidRPr="00095CFB">
        <w:rPr>
          <w:rFonts w:eastAsia="宋体" w:cs="Times New Roman"/>
          <w:sz w:val="20"/>
          <w:szCs w:val="20"/>
        </w:rPr>
        <w:t>-</w:t>
      </w:r>
      <w:proofErr w:type="spellStart"/>
      <w:r w:rsidRPr="00095CFB">
        <w:rPr>
          <w:rFonts w:eastAsia="宋体" w:cs="Times New Roman"/>
          <w:sz w:val="20"/>
          <w:szCs w:val="20"/>
        </w:rPr>
        <w:t>IndexFromCell</w:t>
      </w:r>
      <w:proofErr w:type="spellEnd"/>
      <w:r w:rsidRPr="00095CFB">
        <w:rPr>
          <w:rFonts w:eastAsia="宋体" w:cs="Times New Roman"/>
          <w:sz w:val="20"/>
          <w:szCs w:val="20"/>
        </w:rPr>
        <w:t>-inter’ are not always applicable</w:t>
      </w:r>
    </w:p>
    <w:p w14:paraId="57D67CB7" w14:textId="277E7370" w:rsidR="00ED048A" w:rsidRPr="0085071B" w:rsidRDefault="00095CFB" w:rsidP="00ED048A">
      <w:pPr>
        <w:pStyle w:val="af9"/>
        <w:numPr>
          <w:ilvl w:val="0"/>
          <w:numId w:val="25"/>
        </w:numPr>
        <w:spacing w:after="120"/>
        <w:ind w:firstLineChars="0" w:hanging="357"/>
        <w:rPr>
          <w:rFonts w:eastAsia="宋体" w:cs="Times New Roman"/>
          <w:sz w:val="20"/>
          <w:szCs w:val="20"/>
        </w:rPr>
      </w:pPr>
      <w:r w:rsidRPr="00095CFB">
        <w:rPr>
          <w:rFonts w:eastAsia="宋体" w:cs="Times New Roman"/>
          <w:sz w:val="20"/>
          <w:szCs w:val="20"/>
        </w:rPr>
        <w:t xml:space="preserve"> Further discuss whether assistance information is needed.</w:t>
      </w:r>
    </w:p>
    <w:p w14:paraId="3C3DEED1" w14:textId="4E8D0A65" w:rsidR="00E67D5A" w:rsidRDefault="00ED048A" w:rsidP="00D71FBC">
      <w:pPr>
        <w:pStyle w:val="1"/>
        <w:numPr>
          <w:ilvl w:val="1"/>
          <w:numId w:val="2"/>
        </w:numPr>
        <w:spacing w:before="180" w:after="180" w:line="240" w:lineRule="auto"/>
        <w:rPr>
          <w:rFonts w:cs="Arial"/>
          <w:b w:val="0"/>
          <w:bCs w:val="0"/>
          <w:kern w:val="0"/>
          <w:sz w:val="24"/>
          <w:szCs w:val="24"/>
          <w:lang w:val="en-GB"/>
        </w:rPr>
      </w:pPr>
      <w:r w:rsidRPr="00ED048A">
        <w:rPr>
          <w:rFonts w:cs="Arial"/>
          <w:b w:val="0"/>
          <w:bCs w:val="0"/>
          <w:kern w:val="0"/>
          <w:sz w:val="24"/>
          <w:szCs w:val="24"/>
          <w:lang w:val="en-GB"/>
        </w:rPr>
        <w:t>Guard period as Large TDD cell impaction</w:t>
      </w:r>
    </w:p>
    <w:p w14:paraId="501A3D39" w14:textId="0E026CFD" w:rsidR="00322B2B" w:rsidRDefault="00ED048A" w:rsidP="00322B2B">
      <w:pPr>
        <w:rPr>
          <w:b/>
          <w:sz w:val="20"/>
          <w:szCs w:val="20"/>
          <w:u w:val="single"/>
          <w:lang w:eastAsia="ko-KR"/>
        </w:rPr>
      </w:pPr>
      <w:r w:rsidRPr="00ED048A">
        <w:rPr>
          <w:b/>
          <w:sz w:val="20"/>
          <w:szCs w:val="20"/>
          <w:u w:val="single"/>
          <w:lang w:eastAsia="ko-KR"/>
        </w:rPr>
        <w:t>Issue 3-2-1: Guard period issue due to large TDD cell and coexistence demand</w:t>
      </w:r>
    </w:p>
    <w:p w14:paraId="24A86237" w14:textId="34117AE1" w:rsidR="00ED048A" w:rsidRPr="00ED048A" w:rsidRDefault="00ED048A" w:rsidP="00ED048A">
      <w:pPr>
        <w:pStyle w:val="af9"/>
        <w:numPr>
          <w:ilvl w:val="0"/>
          <w:numId w:val="25"/>
        </w:numPr>
        <w:spacing w:after="120"/>
        <w:ind w:firstLineChars="0" w:hanging="357"/>
        <w:rPr>
          <w:rFonts w:eastAsia="宋体" w:cs="Times New Roman"/>
          <w:sz w:val="20"/>
          <w:szCs w:val="20"/>
        </w:rPr>
      </w:pPr>
      <w:r w:rsidRPr="00ED048A">
        <w:rPr>
          <w:rFonts w:eastAsia="宋体" w:cs="Times New Roman"/>
          <w:sz w:val="20"/>
          <w:szCs w:val="20"/>
        </w:rPr>
        <w:t>Option 1: RAN4 to investigate remedies to large TDD cells and ATG and TN TDD coexistence like: TDD stand alone, surrendering slots or Full Duplex at ATG UE terminal.</w:t>
      </w:r>
    </w:p>
    <w:p w14:paraId="6ACC938C"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The cell radius can be more than 200 km for ISD 200km.</w:t>
      </w:r>
    </w:p>
    <w:p w14:paraId="45454B35"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The Guard period, T</w:t>
      </w:r>
      <w:r w:rsidRPr="003E7DD4">
        <w:rPr>
          <w:rFonts w:eastAsia="宋体" w:cs="Times New Roman"/>
          <w:sz w:val="20"/>
          <w:szCs w:val="20"/>
          <w:vertAlign w:val="subscript"/>
        </w:rPr>
        <w:t>GUARD</w:t>
      </w:r>
      <w:r w:rsidRPr="00ED048A">
        <w:rPr>
          <w:rFonts w:eastAsia="宋体" w:cs="Times New Roman"/>
          <w:sz w:val="20"/>
          <w:szCs w:val="20"/>
        </w:rPr>
        <w:t xml:space="preserve"> &gt; 1.33 ms for a cell radius of 200 km.</w:t>
      </w:r>
    </w:p>
    <w:p w14:paraId="0E631915"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Large TDD cells are inefficient due to large GP, if we switch often.</w:t>
      </w:r>
    </w:p>
    <w:p w14:paraId="0AC5F287" w14:textId="77777777" w:rsidR="00ED048A" w:rsidRP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The largest cell radius will define the GP for all TDD cells and UL/DL configuration has to be the same for all coexisting (overlapping) TDD networks.</w:t>
      </w:r>
    </w:p>
    <w:p w14:paraId="66F5EBD9" w14:textId="1DA3D2F2" w:rsidR="00ED048A" w:rsidRDefault="00ED048A" w:rsidP="00ED048A">
      <w:pPr>
        <w:pStyle w:val="af9"/>
        <w:numPr>
          <w:ilvl w:val="1"/>
          <w:numId w:val="25"/>
        </w:numPr>
        <w:spacing w:after="120"/>
        <w:ind w:firstLineChars="0"/>
        <w:rPr>
          <w:rFonts w:eastAsia="宋体" w:cs="Times New Roman"/>
          <w:sz w:val="20"/>
          <w:szCs w:val="20"/>
        </w:rPr>
      </w:pPr>
      <w:r w:rsidRPr="00ED048A">
        <w:rPr>
          <w:rFonts w:eastAsia="宋体" w:cs="Times New Roman"/>
          <w:sz w:val="20"/>
          <w:szCs w:val="20"/>
        </w:rPr>
        <w:t>If the gNB receives information on the propagation delay to the UE, then at least half of the GP could be removed.</w:t>
      </w:r>
    </w:p>
    <w:p w14:paraId="30E05326" w14:textId="1DE4552A" w:rsidR="00ED048A" w:rsidRPr="00ED048A" w:rsidRDefault="00ED048A" w:rsidP="00ED048A">
      <w:pPr>
        <w:pStyle w:val="af9"/>
        <w:numPr>
          <w:ilvl w:val="0"/>
          <w:numId w:val="25"/>
        </w:numPr>
        <w:spacing w:after="120"/>
        <w:ind w:firstLineChars="0"/>
        <w:rPr>
          <w:rFonts w:eastAsia="宋体" w:cs="Times New Roman"/>
          <w:sz w:val="20"/>
          <w:szCs w:val="20"/>
        </w:rPr>
      </w:pPr>
      <w:r>
        <w:rPr>
          <w:rFonts w:eastAsia="宋体" w:cs="Times New Roman" w:hint="eastAsia"/>
          <w:sz w:val="20"/>
          <w:szCs w:val="20"/>
        </w:rPr>
        <w:t>O</w:t>
      </w:r>
      <w:r>
        <w:rPr>
          <w:rFonts w:eastAsia="宋体" w:cs="Times New Roman"/>
          <w:sz w:val="20"/>
          <w:szCs w:val="20"/>
        </w:rPr>
        <w:t>ther Options are not precluded.</w:t>
      </w:r>
    </w:p>
    <w:p w14:paraId="15AD5C76" w14:textId="18EE7392" w:rsidR="00CE158D" w:rsidRPr="00C45113" w:rsidRDefault="00E04D5F" w:rsidP="00C45113">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Signalling characteristics</w:t>
      </w:r>
    </w:p>
    <w:p w14:paraId="241AD89E" w14:textId="77777777" w:rsidR="00ED048A" w:rsidRPr="00ED048A" w:rsidRDefault="00ED048A" w:rsidP="00ED048A">
      <w:pPr>
        <w:rPr>
          <w:b/>
          <w:sz w:val="20"/>
          <w:szCs w:val="20"/>
          <w:u w:val="single"/>
          <w:lang w:eastAsia="ko-KR"/>
        </w:rPr>
      </w:pPr>
      <w:r w:rsidRPr="00ED048A">
        <w:rPr>
          <w:b/>
          <w:sz w:val="20"/>
          <w:szCs w:val="20"/>
          <w:u w:val="single"/>
          <w:lang w:eastAsia="ko-KR"/>
        </w:rPr>
        <w:t>Issue 4-1-2: RLM/BFD relaxation</w:t>
      </w:r>
    </w:p>
    <w:p w14:paraId="30113C79" w14:textId="46E0B62F" w:rsidR="00ED048A" w:rsidRDefault="00ED048A" w:rsidP="00ED048A">
      <w:pPr>
        <w:pStyle w:val="af9"/>
        <w:numPr>
          <w:ilvl w:val="0"/>
          <w:numId w:val="25"/>
        </w:numPr>
        <w:spacing w:after="120"/>
        <w:ind w:firstLineChars="0" w:hanging="357"/>
        <w:rPr>
          <w:rFonts w:eastAsia="宋体"/>
          <w:sz w:val="20"/>
          <w:szCs w:val="20"/>
        </w:rPr>
      </w:pPr>
      <w:r w:rsidRPr="00ED048A">
        <w:rPr>
          <w:rFonts w:eastAsia="宋体"/>
          <w:sz w:val="20"/>
          <w:szCs w:val="20"/>
        </w:rPr>
        <w:t>Option 1: RAN4 to discuss whether the existing relaxed RLM/BFD can be applied for ATG UE based on the assistance information provided.</w:t>
      </w:r>
    </w:p>
    <w:p w14:paraId="35BA12CD" w14:textId="453C5AD4" w:rsidR="00ED048A" w:rsidRPr="00ED048A" w:rsidRDefault="00ED048A" w:rsidP="00ED048A">
      <w:pPr>
        <w:pStyle w:val="af9"/>
        <w:numPr>
          <w:ilvl w:val="0"/>
          <w:numId w:val="25"/>
        </w:numPr>
        <w:spacing w:after="120"/>
        <w:ind w:firstLineChars="0" w:hanging="357"/>
        <w:rPr>
          <w:rFonts w:eastAsia="宋体"/>
          <w:sz w:val="20"/>
          <w:szCs w:val="20"/>
        </w:rPr>
      </w:pPr>
      <w:r>
        <w:rPr>
          <w:rFonts w:eastAsia="宋体" w:hint="eastAsia"/>
          <w:sz w:val="20"/>
          <w:szCs w:val="20"/>
        </w:rPr>
        <w:t>O</w:t>
      </w:r>
      <w:r>
        <w:rPr>
          <w:rFonts w:eastAsia="宋体"/>
          <w:sz w:val="20"/>
          <w:szCs w:val="20"/>
        </w:rPr>
        <w:t>ther Options are not precluded</w:t>
      </w:r>
    </w:p>
    <w:p w14:paraId="0313DA90" w14:textId="462D98A5" w:rsidR="00CE158D" w:rsidRDefault="0036407F" w:rsidP="0036407F">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Measurement</w:t>
      </w:r>
    </w:p>
    <w:p w14:paraId="09FF563A" w14:textId="061D260E" w:rsidR="0012556D" w:rsidRDefault="0012556D" w:rsidP="0036407F">
      <w:pPr>
        <w:rPr>
          <w:b/>
          <w:sz w:val="20"/>
          <w:szCs w:val="20"/>
          <w:u w:val="single"/>
          <w:lang w:eastAsia="ko-KR"/>
        </w:rPr>
      </w:pPr>
      <w:r w:rsidRPr="0012556D">
        <w:rPr>
          <w:b/>
          <w:sz w:val="20"/>
          <w:szCs w:val="20"/>
          <w:u w:val="single"/>
          <w:lang w:eastAsia="ko-KR"/>
        </w:rPr>
        <w:t>Issue 5-1-1: Measurement gap</w:t>
      </w:r>
    </w:p>
    <w:p w14:paraId="788B9912" w14:textId="77777777" w:rsidR="00095CFB" w:rsidRPr="00095CFB" w:rsidRDefault="00095CFB" w:rsidP="00095CFB">
      <w:pPr>
        <w:spacing w:after="60"/>
        <w:rPr>
          <w:rFonts w:eastAsiaTheme="minorEastAsia"/>
          <w:iCs/>
          <w:sz w:val="20"/>
          <w:szCs w:val="20"/>
        </w:rPr>
      </w:pPr>
      <w:r w:rsidRPr="00095CFB">
        <w:rPr>
          <w:rFonts w:eastAsiaTheme="minorEastAsia" w:hint="eastAsia"/>
          <w:iCs/>
          <w:sz w:val="20"/>
          <w:szCs w:val="20"/>
        </w:rPr>
        <w:t>Agreement:</w:t>
      </w:r>
    </w:p>
    <w:p w14:paraId="1E7C4DF6" w14:textId="77777777" w:rsidR="00095CFB" w:rsidRPr="00095CFB" w:rsidRDefault="00095CFB" w:rsidP="00095CFB">
      <w:pPr>
        <w:pStyle w:val="af9"/>
        <w:numPr>
          <w:ilvl w:val="0"/>
          <w:numId w:val="25"/>
        </w:numPr>
        <w:spacing w:after="120"/>
        <w:ind w:firstLineChars="0" w:hanging="357"/>
        <w:rPr>
          <w:rFonts w:eastAsia="宋体"/>
          <w:sz w:val="20"/>
          <w:szCs w:val="20"/>
        </w:rPr>
      </w:pPr>
      <w:r w:rsidRPr="00095CFB">
        <w:rPr>
          <w:rFonts w:eastAsia="宋体"/>
          <w:sz w:val="20"/>
          <w:szCs w:val="20"/>
        </w:rPr>
        <w:t xml:space="preserve">Reuse the legacy </w:t>
      </w:r>
      <w:r w:rsidRPr="00095CFB">
        <w:rPr>
          <w:rFonts w:eastAsia="宋体" w:hint="eastAsia"/>
          <w:sz w:val="20"/>
          <w:szCs w:val="20"/>
        </w:rPr>
        <w:t xml:space="preserve">FR1 </w:t>
      </w:r>
      <w:r w:rsidRPr="00095CFB">
        <w:rPr>
          <w:rFonts w:eastAsia="宋体"/>
          <w:sz w:val="20"/>
          <w:szCs w:val="20"/>
        </w:rPr>
        <w:t xml:space="preserve">MG requirements </w:t>
      </w:r>
      <w:r w:rsidRPr="00095CFB">
        <w:rPr>
          <w:rFonts w:eastAsia="宋体" w:hint="eastAsia"/>
          <w:sz w:val="20"/>
          <w:szCs w:val="20"/>
        </w:rPr>
        <w:t xml:space="preserve">(per UE gap and per FR1 gap) </w:t>
      </w:r>
      <w:r w:rsidRPr="00095CFB">
        <w:rPr>
          <w:rFonts w:eastAsia="宋体"/>
          <w:sz w:val="20"/>
          <w:szCs w:val="20"/>
        </w:rPr>
        <w:t>for R18 ATG.</w:t>
      </w:r>
      <w:r w:rsidRPr="00095CFB">
        <w:rPr>
          <w:rFonts w:eastAsia="宋体" w:hint="eastAsia"/>
          <w:sz w:val="20"/>
          <w:szCs w:val="20"/>
        </w:rPr>
        <w:t xml:space="preserve"> </w:t>
      </w:r>
    </w:p>
    <w:p w14:paraId="21C7AB1D" w14:textId="77777777" w:rsidR="00095CFB" w:rsidRPr="00095CFB" w:rsidRDefault="00095CFB" w:rsidP="00095CFB">
      <w:pPr>
        <w:pStyle w:val="af9"/>
        <w:numPr>
          <w:ilvl w:val="1"/>
          <w:numId w:val="25"/>
        </w:numPr>
        <w:spacing w:after="120"/>
        <w:ind w:firstLineChars="0"/>
        <w:rPr>
          <w:rFonts w:eastAsia="宋体"/>
          <w:sz w:val="20"/>
          <w:szCs w:val="20"/>
        </w:rPr>
      </w:pPr>
      <w:r w:rsidRPr="00095CFB">
        <w:rPr>
          <w:rFonts w:eastAsia="宋体" w:hint="eastAsia"/>
          <w:sz w:val="20"/>
          <w:szCs w:val="20"/>
        </w:rPr>
        <w:t>Rel-16 MGs are considered as baseline. Whether other MG features are considered depends on further discussion.</w:t>
      </w:r>
    </w:p>
    <w:p w14:paraId="18E6A7E5" w14:textId="119989EB" w:rsidR="0012556D" w:rsidRDefault="0012556D" w:rsidP="0012556D">
      <w:pPr>
        <w:rPr>
          <w:b/>
          <w:sz w:val="20"/>
          <w:szCs w:val="20"/>
          <w:u w:val="single"/>
          <w:lang w:eastAsia="ko-KR"/>
        </w:rPr>
      </w:pPr>
      <w:r w:rsidRPr="0012556D">
        <w:rPr>
          <w:b/>
          <w:sz w:val="20"/>
          <w:szCs w:val="20"/>
          <w:u w:val="single"/>
          <w:lang w:eastAsia="ko-KR"/>
        </w:rPr>
        <w:t>Issue 5-1-</w:t>
      </w:r>
      <w:r w:rsidR="00ED048A">
        <w:rPr>
          <w:b/>
          <w:sz w:val="20"/>
          <w:szCs w:val="20"/>
          <w:u w:val="single"/>
          <w:lang w:eastAsia="ko-KR"/>
        </w:rPr>
        <w:t>2</w:t>
      </w:r>
      <w:r w:rsidRPr="0012556D">
        <w:rPr>
          <w:b/>
          <w:sz w:val="20"/>
          <w:szCs w:val="20"/>
          <w:u w:val="single"/>
          <w:lang w:eastAsia="ko-KR"/>
        </w:rPr>
        <w:t>: CSSF</w:t>
      </w:r>
    </w:p>
    <w:p w14:paraId="7E915760" w14:textId="77777777" w:rsidR="006C5727" w:rsidRPr="006C5727" w:rsidRDefault="006C5727" w:rsidP="006C5727">
      <w:pPr>
        <w:spacing w:after="60"/>
        <w:rPr>
          <w:rFonts w:eastAsiaTheme="minorEastAsia"/>
          <w:iCs/>
          <w:sz w:val="20"/>
          <w:szCs w:val="20"/>
        </w:rPr>
      </w:pPr>
      <w:r w:rsidRPr="006C5727">
        <w:rPr>
          <w:rFonts w:eastAsiaTheme="minorEastAsia" w:hint="eastAsia"/>
          <w:iCs/>
          <w:sz w:val="20"/>
          <w:szCs w:val="20"/>
        </w:rPr>
        <w:lastRenderedPageBreak/>
        <w:t>A</w:t>
      </w:r>
      <w:r w:rsidRPr="006C5727">
        <w:rPr>
          <w:rFonts w:eastAsiaTheme="minorEastAsia"/>
          <w:iCs/>
          <w:sz w:val="20"/>
          <w:szCs w:val="20"/>
        </w:rPr>
        <w:t>greement:</w:t>
      </w:r>
    </w:p>
    <w:p w14:paraId="42384FF3" w14:textId="77777777" w:rsidR="00095CFB" w:rsidRPr="00095CFB" w:rsidRDefault="00095CFB" w:rsidP="00095CFB">
      <w:pPr>
        <w:pStyle w:val="af9"/>
        <w:numPr>
          <w:ilvl w:val="0"/>
          <w:numId w:val="25"/>
        </w:numPr>
        <w:spacing w:after="120"/>
        <w:ind w:firstLineChars="0" w:hanging="357"/>
        <w:rPr>
          <w:rFonts w:eastAsia="宋体"/>
          <w:sz w:val="20"/>
          <w:szCs w:val="20"/>
        </w:rPr>
      </w:pPr>
      <w:r w:rsidRPr="00095CFB">
        <w:rPr>
          <w:rFonts w:eastAsia="宋体"/>
          <w:sz w:val="20"/>
          <w:szCs w:val="20"/>
        </w:rPr>
        <w:t xml:space="preserve">Consider inter-frequency measurement without GAP in R18 ATG. </w:t>
      </w:r>
    </w:p>
    <w:p w14:paraId="055FED62" w14:textId="77777777" w:rsidR="00095CFB" w:rsidRPr="00095CFB" w:rsidRDefault="00095CFB" w:rsidP="00095CFB">
      <w:pPr>
        <w:pStyle w:val="af9"/>
        <w:numPr>
          <w:ilvl w:val="0"/>
          <w:numId w:val="25"/>
        </w:numPr>
        <w:spacing w:after="120"/>
        <w:ind w:firstLineChars="0" w:hanging="357"/>
        <w:rPr>
          <w:rFonts w:eastAsia="宋体"/>
          <w:sz w:val="20"/>
          <w:szCs w:val="20"/>
        </w:rPr>
      </w:pPr>
      <w:r w:rsidRPr="00095CFB">
        <w:rPr>
          <w:rFonts w:eastAsia="宋体"/>
          <w:sz w:val="20"/>
          <w:szCs w:val="20"/>
        </w:rPr>
        <w:t>For CSSF value</w:t>
      </w:r>
    </w:p>
    <w:p w14:paraId="4C227363" w14:textId="77777777" w:rsidR="00095CFB" w:rsidRPr="00095CFB" w:rsidRDefault="00095CFB" w:rsidP="00095CFB">
      <w:pPr>
        <w:pStyle w:val="af9"/>
        <w:numPr>
          <w:ilvl w:val="1"/>
          <w:numId w:val="25"/>
        </w:numPr>
        <w:spacing w:after="120"/>
        <w:ind w:firstLineChars="0"/>
        <w:rPr>
          <w:rFonts w:eastAsia="宋体"/>
          <w:sz w:val="20"/>
          <w:szCs w:val="20"/>
        </w:rPr>
      </w:pPr>
      <w:r w:rsidRPr="00095CFB">
        <w:rPr>
          <w:rFonts w:eastAsia="宋体"/>
          <w:sz w:val="20"/>
          <w:szCs w:val="20"/>
        </w:rPr>
        <w:t>For the case of UE monitoring of multiple layers outside gaps:</w:t>
      </w:r>
    </w:p>
    <w:p w14:paraId="60B16BF0" w14:textId="65F2DDDA" w:rsidR="00095CFB" w:rsidRPr="00095CFB" w:rsidRDefault="00095CFB" w:rsidP="00095CFB">
      <w:pPr>
        <w:pStyle w:val="af9"/>
        <w:numPr>
          <w:ilvl w:val="2"/>
          <w:numId w:val="25"/>
        </w:numPr>
        <w:spacing w:after="120"/>
        <w:ind w:firstLineChars="0"/>
        <w:rPr>
          <w:rFonts w:eastAsia="宋体"/>
          <w:sz w:val="20"/>
          <w:szCs w:val="20"/>
        </w:rPr>
      </w:pPr>
      <w:r w:rsidRPr="00095CFB">
        <w:rPr>
          <w:rFonts w:eastAsia="宋体"/>
          <w:sz w:val="20"/>
          <w:szCs w:val="20"/>
        </w:rPr>
        <w:t>For intra-frequency and inter-frequency measurement</w:t>
      </w:r>
    </w:p>
    <w:p w14:paraId="1186C143" w14:textId="77777777" w:rsidR="00095CFB" w:rsidRPr="00095CFB" w:rsidRDefault="00095CFB" w:rsidP="00095CFB">
      <w:pPr>
        <w:pStyle w:val="af9"/>
        <w:numPr>
          <w:ilvl w:val="3"/>
          <w:numId w:val="25"/>
        </w:numPr>
        <w:spacing w:after="120"/>
        <w:ind w:firstLineChars="0"/>
        <w:rPr>
          <w:rFonts w:eastAsia="宋体"/>
          <w:sz w:val="20"/>
          <w:szCs w:val="20"/>
        </w:rPr>
      </w:pPr>
      <w:r w:rsidRPr="00095CFB">
        <w:rPr>
          <w:rFonts w:eastAsia="宋体"/>
          <w:sz w:val="20"/>
          <w:szCs w:val="20"/>
        </w:rPr>
        <w:t xml:space="preserve">Current requirements for CSSF in clause 9.1.5.1.2 are re-used for ATG. </w:t>
      </w:r>
    </w:p>
    <w:p w14:paraId="79B0F077" w14:textId="77777777" w:rsidR="00095CFB" w:rsidRPr="00095CFB" w:rsidRDefault="00095CFB" w:rsidP="00095CFB">
      <w:pPr>
        <w:pStyle w:val="af9"/>
        <w:numPr>
          <w:ilvl w:val="1"/>
          <w:numId w:val="25"/>
        </w:numPr>
        <w:spacing w:after="120"/>
        <w:ind w:firstLineChars="0"/>
        <w:rPr>
          <w:rFonts w:eastAsia="宋体"/>
          <w:sz w:val="20"/>
          <w:szCs w:val="20"/>
        </w:rPr>
      </w:pPr>
      <w:r w:rsidRPr="00095CFB">
        <w:rPr>
          <w:rFonts w:eastAsia="宋体"/>
          <w:sz w:val="20"/>
          <w:szCs w:val="20"/>
        </w:rPr>
        <w:t>For the case of UE monitoring of multiple layers within gaps:</w:t>
      </w:r>
    </w:p>
    <w:p w14:paraId="1406103A" w14:textId="77777777" w:rsidR="00095CFB" w:rsidRPr="00095CFB" w:rsidRDefault="00095CFB" w:rsidP="00095CFB">
      <w:pPr>
        <w:pStyle w:val="af9"/>
        <w:numPr>
          <w:ilvl w:val="2"/>
          <w:numId w:val="25"/>
        </w:numPr>
        <w:spacing w:after="120"/>
        <w:ind w:firstLineChars="0"/>
        <w:rPr>
          <w:rFonts w:eastAsia="宋体"/>
          <w:sz w:val="20"/>
          <w:szCs w:val="20"/>
        </w:rPr>
      </w:pPr>
      <w:r w:rsidRPr="00095CFB">
        <w:rPr>
          <w:rFonts w:eastAsia="宋体"/>
          <w:sz w:val="20"/>
          <w:szCs w:val="20"/>
        </w:rPr>
        <w:t>Legacy definitions can be reused for ATG</w:t>
      </w:r>
    </w:p>
    <w:p w14:paraId="7A33F2D0" w14:textId="507DFE54" w:rsidR="00ED048A" w:rsidRDefault="00ED048A" w:rsidP="0012556D">
      <w:pPr>
        <w:rPr>
          <w:rFonts w:eastAsia="Malgun Gothic"/>
          <w:b/>
          <w:sz w:val="20"/>
          <w:szCs w:val="20"/>
          <w:u w:val="single"/>
          <w:lang w:eastAsia="ko-KR"/>
        </w:rPr>
      </w:pPr>
      <w:r w:rsidRPr="00ED048A">
        <w:rPr>
          <w:rFonts w:eastAsia="Malgun Gothic"/>
          <w:b/>
          <w:sz w:val="20"/>
          <w:szCs w:val="20"/>
          <w:u w:val="single"/>
          <w:lang w:eastAsia="ko-KR"/>
        </w:rPr>
        <w:t>Issue 5-1-3: Measurement mechanism</w:t>
      </w:r>
    </w:p>
    <w:p w14:paraId="75F9F53E" w14:textId="74FFA9F3" w:rsidR="00095CFB" w:rsidRPr="00095CFB" w:rsidRDefault="00095CFB" w:rsidP="00095CFB">
      <w:pPr>
        <w:pStyle w:val="af9"/>
        <w:numPr>
          <w:ilvl w:val="0"/>
          <w:numId w:val="25"/>
        </w:numPr>
        <w:spacing w:after="120"/>
        <w:ind w:firstLineChars="0" w:hanging="357"/>
        <w:rPr>
          <w:rFonts w:eastAsia="宋体"/>
          <w:sz w:val="20"/>
          <w:szCs w:val="20"/>
        </w:rPr>
      </w:pPr>
      <w:r w:rsidRPr="00095CFB">
        <w:rPr>
          <w:rFonts w:eastAsia="宋体"/>
          <w:sz w:val="20"/>
          <w:szCs w:val="20"/>
        </w:rPr>
        <w:t>Option 1:</w:t>
      </w:r>
    </w:p>
    <w:p w14:paraId="11423866" w14:textId="79F2DC70" w:rsidR="00095CFB" w:rsidRPr="00095CFB" w:rsidRDefault="00095CFB" w:rsidP="00095CFB">
      <w:pPr>
        <w:pStyle w:val="af9"/>
        <w:numPr>
          <w:ilvl w:val="1"/>
          <w:numId w:val="25"/>
        </w:numPr>
        <w:spacing w:after="120"/>
        <w:ind w:firstLineChars="0"/>
        <w:rPr>
          <w:rFonts w:eastAsia="宋体"/>
          <w:sz w:val="20"/>
          <w:szCs w:val="20"/>
        </w:rPr>
      </w:pPr>
      <w:r w:rsidRPr="00095CFB">
        <w:rPr>
          <w:rFonts w:eastAsia="宋体"/>
          <w:sz w:val="20"/>
          <w:szCs w:val="20"/>
        </w:rPr>
        <w:t>For ATG UE in ILDE/Inactive mode</w:t>
      </w:r>
    </w:p>
    <w:p w14:paraId="347A51AF" w14:textId="77777777" w:rsidR="00095CFB" w:rsidRPr="00095CFB" w:rsidRDefault="00095CFB" w:rsidP="00095CFB">
      <w:pPr>
        <w:pStyle w:val="af9"/>
        <w:numPr>
          <w:ilvl w:val="2"/>
          <w:numId w:val="25"/>
        </w:numPr>
        <w:spacing w:after="120"/>
        <w:ind w:firstLineChars="0"/>
        <w:rPr>
          <w:rFonts w:eastAsia="宋体"/>
          <w:sz w:val="20"/>
          <w:szCs w:val="20"/>
        </w:rPr>
      </w:pPr>
      <w:r w:rsidRPr="00095CFB">
        <w:rPr>
          <w:rFonts w:eastAsia="宋体"/>
          <w:sz w:val="20"/>
          <w:szCs w:val="20"/>
        </w:rPr>
        <w:t>If ATG UE altitude higher than certain threshold, ATG UE perform measurement</w:t>
      </w:r>
    </w:p>
    <w:p w14:paraId="539C7BFE" w14:textId="77777777" w:rsidR="00095CFB" w:rsidRPr="00095CFB" w:rsidRDefault="00095CFB" w:rsidP="00095CFB">
      <w:pPr>
        <w:pStyle w:val="af9"/>
        <w:numPr>
          <w:ilvl w:val="2"/>
          <w:numId w:val="25"/>
        </w:numPr>
        <w:spacing w:after="120"/>
        <w:ind w:firstLineChars="0"/>
        <w:rPr>
          <w:rFonts w:eastAsia="宋体"/>
          <w:sz w:val="20"/>
          <w:szCs w:val="20"/>
        </w:rPr>
      </w:pPr>
      <w:r w:rsidRPr="00095CFB">
        <w:rPr>
          <w:rFonts w:eastAsia="宋体"/>
          <w:sz w:val="20"/>
          <w:szCs w:val="20"/>
        </w:rPr>
        <w:t>If ATG UE altitude lower than certain threshold, ATG UE may not perform measurement</w:t>
      </w:r>
    </w:p>
    <w:p w14:paraId="354D9BD0" w14:textId="2AE740B1" w:rsidR="00095CFB" w:rsidRPr="00095CFB" w:rsidRDefault="00095CFB" w:rsidP="00095CFB">
      <w:pPr>
        <w:pStyle w:val="af9"/>
        <w:numPr>
          <w:ilvl w:val="1"/>
          <w:numId w:val="25"/>
        </w:numPr>
        <w:spacing w:after="120"/>
        <w:ind w:firstLineChars="0"/>
        <w:rPr>
          <w:rFonts w:eastAsia="宋体"/>
          <w:sz w:val="20"/>
          <w:szCs w:val="20"/>
        </w:rPr>
      </w:pPr>
      <w:r w:rsidRPr="00095CFB">
        <w:rPr>
          <w:rFonts w:eastAsia="宋体"/>
          <w:sz w:val="20"/>
          <w:szCs w:val="20"/>
        </w:rPr>
        <w:t>For ATG UE in connected mode</w:t>
      </w:r>
    </w:p>
    <w:p w14:paraId="7D5F3A8C" w14:textId="77777777" w:rsidR="00095CFB" w:rsidRPr="00095CFB" w:rsidRDefault="00095CFB" w:rsidP="00095CFB">
      <w:pPr>
        <w:pStyle w:val="af9"/>
        <w:numPr>
          <w:ilvl w:val="2"/>
          <w:numId w:val="25"/>
        </w:numPr>
        <w:spacing w:after="120"/>
        <w:ind w:firstLineChars="0"/>
        <w:rPr>
          <w:rFonts w:eastAsia="宋体"/>
          <w:sz w:val="20"/>
          <w:szCs w:val="20"/>
        </w:rPr>
      </w:pPr>
      <w:r w:rsidRPr="00095CFB">
        <w:rPr>
          <w:rFonts w:eastAsia="宋体"/>
          <w:sz w:val="20"/>
          <w:szCs w:val="20"/>
        </w:rPr>
        <w:t>If ATG UE altitude higher than certain threshold, ATG UE perform measurement and measurement report</w:t>
      </w:r>
    </w:p>
    <w:p w14:paraId="495611B5" w14:textId="0F27B376" w:rsidR="00095CFB" w:rsidRDefault="00095CFB" w:rsidP="00095CFB">
      <w:pPr>
        <w:pStyle w:val="af9"/>
        <w:numPr>
          <w:ilvl w:val="2"/>
          <w:numId w:val="25"/>
        </w:numPr>
        <w:spacing w:after="120"/>
        <w:ind w:firstLineChars="0"/>
        <w:rPr>
          <w:rFonts w:eastAsia="宋体"/>
          <w:sz w:val="20"/>
          <w:szCs w:val="20"/>
        </w:rPr>
      </w:pPr>
      <w:r w:rsidRPr="00095CFB">
        <w:rPr>
          <w:rFonts w:eastAsia="宋体"/>
          <w:sz w:val="20"/>
          <w:szCs w:val="20"/>
        </w:rPr>
        <w:t>If ATG UE altitude lower than certain threshold, ATG UE may not perform measurement and/or does not perform measurement report</w:t>
      </w:r>
    </w:p>
    <w:p w14:paraId="011C63CD" w14:textId="29C45E7C" w:rsidR="00095CFB" w:rsidRPr="00095CFB" w:rsidRDefault="00095CFB" w:rsidP="00095CFB">
      <w:pPr>
        <w:pStyle w:val="af9"/>
        <w:numPr>
          <w:ilvl w:val="0"/>
          <w:numId w:val="25"/>
        </w:numPr>
        <w:spacing w:after="120"/>
        <w:ind w:firstLineChars="0"/>
        <w:rPr>
          <w:rFonts w:eastAsia="宋体"/>
          <w:sz w:val="20"/>
          <w:szCs w:val="20"/>
        </w:rPr>
      </w:pPr>
      <w:r>
        <w:rPr>
          <w:rFonts w:eastAsia="宋体" w:hint="eastAsia"/>
          <w:sz w:val="20"/>
          <w:szCs w:val="20"/>
        </w:rPr>
        <w:t>O</w:t>
      </w:r>
      <w:r>
        <w:rPr>
          <w:rFonts w:eastAsia="宋体"/>
          <w:sz w:val="20"/>
          <w:szCs w:val="20"/>
        </w:rPr>
        <w:t>ther Options are not precluded</w:t>
      </w:r>
    </w:p>
    <w:p w14:paraId="0C92C771" w14:textId="77777777" w:rsidR="00095CFB" w:rsidRPr="00095CFB" w:rsidRDefault="00095CFB" w:rsidP="0012556D">
      <w:pPr>
        <w:rPr>
          <w:rFonts w:eastAsia="Malgun Gothic"/>
          <w:b/>
          <w:sz w:val="20"/>
          <w:szCs w:val="20"/>
          <w:u w:val="single"/>
          <w:lang w:eastAsia="ko-KR"/>
        </w:rPr>
      </w:pPr>
    </w:p>
    <w:p w14:paraId="404F9B93" w14:textId="4A4CAA74"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5-1-4: Intra-frequency measurements requirement</w:t>
      </w:r>
    </w:p>
    <w:p w14:paraId="37C03E3E" w14:textId="391F5BAA" w:rsidR="00095CFB" w:rsidRPr="00095CFB" w:rsidRDefault="00095CFB" w:rsidP="00095CFB">
      <w:pPr>
        <w:spacing w:after="60"/>
        <w:rPr>
          <w:rFonts w:eastAsiaTheme="minorEastAsia"/>
          <w:iCs/>
          <w:sz w:val="20"/>
          <w:szCs w:val="20"/>
        </w:rPr>
      </w:pPr>
      <w:r w:rsidRPr="00095CFB">
        <w:rPr>
          <w:rFonts w:eastAsiaTheme="minorEastAsia" w:hint="eastAsia"/>
          <w:iCs/>
          <w:sz w:val="20"/>
          <w:szCs w:val="20"/>
        </w:rPr>
        <w:t>Agreement</w:t>
      </w:r>
      <w:r w:rsidR="0085071B">
        <w:rPr>
          <w:rFonts w:eastAsiaTheme="minorEastAsia"/>
          <w:iCs/>
          <w:sz w:val="20"/>
          <w:szCs w:val="20"/>
        </w:rPr>
        <w:t>:</w:t>
      </w:r>
    </w:p>
    <w:p w14:paraId="65209AA0" w14:textId="77777777" w:rsidR="00095CFB" w:rsidRPr="00095CFB" w:rsidRDefault="00095CFB" w:rsidP="00095CFB">
      <w:pPr>
        <w:pStyle w:val="af9"/>
        <w:numPr>
          <w:ilvl w:val="0"/>
          <w:numId w:val="25"/>
        </w:numPr>
        <w:spacing w:after="120"/>
        <w:ind w:firstLineChars="0"/>
        <w:rPr>
          <w:rFonts w:eastAsia="宋体"/>
          <w:sz w:val="20"/>
          <w:szCs w:val="20"/>
        </w:rPr>
      </w:pPr>
      <w:r w:rsidRPr="00095CFB">
        <w:rPr>
          <w:rFonts w:eastAsia="宋体"/>
          <w:sz w:val="20"/>
          <w:szCs w:val="20"/>
        </w:rPr>
        <w:t>Reuse the legacy NR intra-frequency measurements requirement with following updates:</w:t>
      </w:r>
    </w:p>
    <w:p w14:paraId="2ED8DE9E" w14:textId="77777777" w:rsidR="00095CFB" w:rsidRPr="00095CFB" w:rsidRDefault="00095CFB" w:rsidP="00095CFB">
      <w:pPr>
        <w:pStyle w:val="af9"/>
        <w:numPr>
          <w:ilvl w:val="1"/>
          <w:numId w:val="25"/>
        </w:numPr>
        <w:spacing w:after="120"/>
        <w:ind w:firstLineChars="0"/>
        <w:rPr>
          <w:rFonts w:eastAsia="宋体"/>
          <w:sz w:val="20"/>
          <w:szCs w:val="20"/>
        </w:rPr>
      </w:pPr>
      <w:r w:rsidRPr="00095CFB">
        <w:rPr>
          <w:rFonts w:eastAsia="宋体"/>
          <w:sz w:val="20"/>
          <w:szCs w:val="20"/>
        </w:rPr>
        <w:t xml:space="preserve">The assumption that </w:t>
      </w:r>
      <w:proofErr w:type="spellStart"/>
      <w:r w:rsidRPr="00095CFB">
        <w:rPr>
          <w:rFonts w:eastAsia="宋体"/>
          <w:sz w:val="20"/>
          <w:szCs w:val="20"/>
        </w:rPr>
        <w:t>deriveSSB-IndexFromCell</w:t>
      </w:r>
      <w:proofErr w:type="spellEnd"/>
      <w:r w:rsidRPr="00095CFB">
        <w:rPr>
          <w:rFonts w:eastAsia="宋体"/>
          <w:sz w:val="20"/>
          <w:szCs w:val="20"/>
        </w:rPr>
        <w:t xml:space="preserve"> is always enabled for FR1 TDD and FR2 is not valid in ATG scenario.</w:t>
      </w:r>
    </w:p>
    <w:p w14:paraId="0C73B392" w14:textId="4D13BBCA"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5-1-5: Inter-frequency measurements requirement</w:t>
      </w:r>
    </w:p>
    <w:p w14:paraId="12EBBFA1" w14:textId="5D5D1920" w:rsidR="00095CFB" w:rsidRPr="00095CFB" w:rsidRDefault="00095CFB" w:rsidP="00095CFB">
      <w:pPr>
        <w:spacing w:after="60"/>
        <w:rPr>
          <w:rFonts w:eastAsiaTheme="minorEastAsia"/>
          <w:iCs/>
          <w:sz w:val="20"/>
          <w:szCs w:val="20"/>
        </w:rPr>
      </w:pPr>
      <w:r w:rsidRPr="00095CFB">
        <w:rPr>
          <w:rFonts w:eastAsiaTheme="minorEastAsia"/>
          <w:iCs/>
          <w:sz w:val="20"/>
          <w:szCs w:val="20"/>
        </w:rPr>
        <w:t>Agreement:</w:t>
      </w:r>
    </w:p>
    <w:p w14:paraId="09181AE3" w14:textId="38933AA7" w:rsidR="00095CFB" w:rsidRPr="00095CFB" w:rsidRDefault="00095CFB" w:rsidP="00095CFB">
      <w:pPr>
        <w:pStyle w:val="af9"/>
        <w:numPr>
          <w:ilvl w:val="0"/>
          <w:numId w:val="25"/>
        </w:numPr>
        <w:spacing w:after="120"/>
        <w:ind w:firstLineChars="0"/>
        <w:rPr>
          <w:rFonts w:eastAsia="宋体"/>
          <w:sz w:val="20"/>
          <w:szCs w:val="20"/>
        </w:rPr>
      </w:pPr>
      <w:r w:rsidRPr="00095CFB">
        <w:rPr>
          <w:rFonts w:eastAsia="宋体"/>
          <w:sz w:val="20"/>
          <w:szCs w:val="20"/>
        </w:rPr>
        <w:t xml:space="preserve">Reuse the legacy NR inter-frequency measurements requirement as </w:t>
      </w:r>
      <w:r w:rsidR="0085071B">
        <w:rPr>
          <w:rFonts w:eastAsia="宋体"/>
          <w:sz w:val="20"/>
          <w:szCs w:val="20"/>
        </w:rPr>
        <w:t xml:space="preserve">the </w:t>
      </w:r>
      <w:r w:rsidRPr="00095CFB">
        <w:rPr>
          <w:rFonts w:eastAsia="宋体"/>
          <w:sz w:val="20"/>
          <w:szCs w:val="20"/>
        </w:rPr>
        <w:t>starting point.</w:t>
      </w:r>
    </w:p>
    <w:p w14:paraId="05D5B6CC" w14:textId="77777777" w:rsidR="008B6947" w:rsidRDefault="008B6947" w:rsidP="0012556D">
      <w:pPr>
        <w:rPr>
          <w:rFonts w:eastAsia="Malgun Gothic"/>
          <w:b/>
          <w:sz w:val="20"/>
          <w:szCs w:val="20"/>
          <w:u w:val="single"/>
          <w:lang w:eastAsia="ko-KR"/>
        </w:rPr>
      </w:pPr>
      <w:r w:rsidRPr="008B6947">
        <w:rPr>
          <w:rFonts w:eastAsia="Malgun Gothic"/>
          <w:b/>
          <w:sz w:val="20"/>
          <w:szCs w:val="20"/>
          <w:u w:val="single"/>
          <w:lang w:eastAsia="ko-KR"/>
        </w:rPr>
        <w:t>Issue 5-1-6: Scheduling restriction</w:t>
      </w:r>
    </w:p>
    <w:p w14:paraId="269CB94E" w14:textId="197FAE6A" w:rsidR="0085071B" w:rsidRPr="0085071B" w:rsidRDefault="0085071B" w:rsidP="0085071B">
      <w:pPr>
        <w:pStyle w:val="af9"/>
        <w:numPr>
          <w:ilvl w:val="0"/>
          <w:numId w:val="25"/>
        </w:numPr>
        <w:spacing w:after="120"/>
        <w:ind w:firstLineChars="0"/>
        <w:rPr>
          <w:rFonts w:eastAsia="宋体"/>
          <w:sz w:val="20"/>
          <w:szCs w:val="20"/>
        </w:rPr>
      </w:pPr>
      <w:r w:rsidRPr="0085071B">
        <w:rPr>
          <w:rFonts w:eastAsia="宋体"/>
          <w:sz w:val="20"/>
          <w:szCs w:val="20"/>
        </w:rPr>
        <w:t xml:space="preserve">Option </w:t>
      </w:r>
      <w:r>
        <w:rPr>
          <w:rFonts w:eastAsia="宋体"/>
          <w:sz w:val="20"/>
          <w:szCs w:val="20"/>
        </w:rPr>
        <w:t>1</w:t>
      </w:r>
      <w:r w:rsidRPr="0085071B">
        <w:rPr>
          <w:rFonts w:eastAsia="宋体"/>
          <w:sz w:val="20"/>
          <w:szCs w:val="20"/>
        </w:rPr>
        <w:t xml:space="preserve">: The legacy scheduling restriction requirement can be reused for ATG. </w:t>
      </w:r>
    </w:p>
    <w:p w14:paraId="657DAD7D" w14:textId="77777777" w:rsidR="0085071B" w:rsidRPr="0085071B" w:rsidRDefault="0085071B" w:rsidP="0085071B">
      <w:pPr>
        <w:pStyle w:val="af9"/>
        <w:numPr>
          <w:ilvl w:val="1"/>
          <w:numId w:val="25"/>
        </w:numPr>
        <w:spacing w:after="120"/>
        <w:ind w:firstLineChars="0"/>
        <w:rPr>
          <w:rFonts w:eastAsia="宋体"/>
          <w:sz w:val="20"/>
          <w:szCs w:val="20"/>
        </w:rPr>
      </w:pPr>
      <w:r w:rsidRPr="0085071B">
        <w:rPr>
          <w:rFonts w:eastAsia="宋体"/>
          <w:sz w:val="20"/>
          <w:szCs w:val="20"/>
        </w:rPr>
        <w:t xml:space="preserve">Current scheduling restriction is depending on </w:t>
      </w:r>
      <w:proofErr w:type="spellStart"/>
      <w:r w:rsidRPr="0085071B">
        <w:rPr>
          <w:rFonts w:eastAsia="宋体"/>
          <w:sz w:val="20"/>
          <w:szCs w:val="20"/>
        </w:rPr>
        <w:t>deriveSSB-IndexFromCell</w:t>
      </w:r>
      <w:proofErr w:type="spellEnd"/>
      <w:r w:rsidRPr="0085071B">
        <w:rPr>
          <w:rFonts w:eastAsia="宋体"/>
          <w:sz w:val="20"/>
          <w:szCs w:val="20"/>
        </w:rPr>
        <w:t xml:space="preserve">. However, there is no need to extend the scheduling restriction since it was agreed that legacy TN requirement can be reused for </w:t>
      </w:r>
      <w:proofErr w:type="spellStart"/>
      <w:r w:rsidRPr="0085071B">
        <w:rPr>
          <w:rFonts w:eastAsia="宋体"/>
          <w:sz w:val="20"/>
          <w:szCs w:val="20"/>
        </w:rPr>
        <w:t>deriveSSB-IndexFromCell</w:t>
      </w:r>
      <w:proofErr w:type="spellEnd"/>
      <w:r w:rsidRPr="0085071B">
        <w:rPr>
          <w:rFonts w:eastAsia="宋体"/>
          <w:sz w:val="20"/>
          <w:szCs w:val="20"/>
        </w:rPr>
        <w:t xml:space="preserve">. This means it is up to NW to enable to disable </w:t>
      </w:r>
      <w:proofErr w:type="spellStart"/>
      <w:r w:rsidRPr="0085071B">
        <w:rPr>
          <w:rFonts w:eastAsia="宋体"/>
          <w:sz w:val="20"/>
          <w:szCs w:val="20"/>
        </w:rPr>
        <w:t>deriveSSB-IndexFromCell</w:t>
      </w:r>
      <w:proofErr w:type="spellEnd"/>
      <w:r w:rsidRPr="0085071B">
        <w:rPr>
          <w:rFonts w:eastAsia="宋体"/>
          <w:sz w:val="20"/>
          <w:szCs w:val="20"/>
        </w:rPr>
        <w:t>, but in either case the scheduling restriction would be same as today.</w:t>
      </w:r>
    </w:p>
    <w:p w14:paraId="2175918B" w14:textId="77777777" w:rsidR="0085071B" w:rsidRPr="0085071B" w:rsidRDefault="0085071B" w:rsidP="0085071B">
      <w:pPr>
        <w:pStyle w:val="af9"/>
        <w:numPr>
          <w:ilvl w:val="1"/>
          <w:numId w:val="25"/>
        </w:numPr>
        <w:spacing w:after="120"/>
        <w:ind w:firstLineChars="0"/>
        <w:rPr>
          <w:rFonts w:eastAsia="宋体"/>
          <w:sz w:val="20"/>
          <w:szCs w:val="20"/>
        </w:rPr>
      </w:pPr>
      <w:r w:rsidRPr="0085071B">
        <w:rPr>
          <w:rFonts w:eastAsia="宋体"/>
          <w:sz w:val="20"/>
          <w:szCs w:val="20"/>
        </w:rPr>
        <w:lastRenderedPageBreak/>
        <w:t>When it is enabled, the restriction is on SSB symbols and 1 data symbol before and after.</w:t>
      </w:r>
    </w:p>
    <w:p w14:paraId="365D4203" w14:textId="77777777" w:rsidR="0085071B" w:rsidRPr="0085071B" w:rsidRDefault="0085071B" w:rsidP="0085071B">
      <w:pPr>
        <w:pStyle w:val="af9"/>
        <w:numPr>
          <w:ilvl w:val="1"/>
          <w:numId w:val="25"/>
        </w:numPr>
        <w:spacing w:after="120"/>
        <w:ind w:firstLineChars="0"/>
        <w:rPr>
          <w:rFonts w:eastAsia="宋体"/>
          <w:sz w:val="20"/>
          <w:szCs w:val="20"/>
        </w:rPr>
      </w:pPr>
      <w:r w:rsidRPr="0085071B">
        <w:rPr>
          <w:rFonts w:eastAsia="宋体"/>
          <w:sz w:val="20"/>
          <w:szCs w:val="20"/>
        </w:rPr>
        <w:t>When it is disabled, the restriction is on all symbols in SMTC.</w:t>
      </w:r>
    </w:p>
    <w:p w14:paraId="32BA2FA1" w14:textId="5252E10A" w:rsidR="0085071B" w:rsidRPr="0085071B" w:rsidRDefault="0085071B" w:rsidP="0085071B">
      <w:pPr>
        <w:pStyle w:val="af9"/>
        <w:numPr>
          <w:ilvl w:val="0"/>
          <w:numId w:val="25"/>
        </w:numPr>
        <w:spacing w:after="120"/>
        <w:ind w:firstLineChars="0"/>
        <w:rPr>
          <w:rFonts w:eastAsia="宋体"/>
          <w:sz w:val="20"/>
          <w:szCs w:val="20"/>
        </w:rPr>
      </w:pPr>
      <w:r w:rsidRPr="0085071B">
        <w:rPr>
          <w:rFonts w:eastAsia="宋体"/>
          <w:sz w:val="20"/>
          <w:szCs w:val="20"/>
        </w:rPr>
        <w:t xml:space="preserve">Option </w:t>
      </w:r>
      <w:r>
        <w:rPr>
          <w:rFonts w:eastAsia="宋体"/>
          <w:sz w:val="20"/>
          <w:szCs w:val="20"/>
        </w:rPr>
        <w:t>2</w:t>
      </w:r>
      <w:r w:rsidRPr="0085071B">
        <w:rPr>
          <w:rFonts w:eastAsia="宋体"/>
          <w:sz w:val="20"/>
          <w:szCs w:val="20"/>
        </w:rPr>
        <w:t>: RAN4 to study the impact of larger propagation delay for scheduling restriction</w:t>
      </w:r>
    </w:p>
    <w:p w14:paraId="2BC1F25B" w14:textId="6225095F" w:rsidR="0085071B" w:rsidRDefault="0085071B" w:rsidP="0085071B">
      <w:pPr>
        <w:pStyle w:val="af9"/>
        <w:numPr>
          <w:ilvl w:val="1"/>
          <w:numId w:val="25"/>
        </w:numPr>
        <w:spacing w:after="120"/>
        <w:ind w:firstLineChars="0"/>
        <w:rPr>
          <w:rFonts w:eastAsia="宋体"/>
          <w:sz w:val="20"/>
          <w:szCs w:val="20"/>
        </w:rPr>
      </w:pPr>
      <w:r w:rsidRPr="0085071B">
        <w:rPr>
          <w:rFonts w:eastAsia="宋体"/>
          <w:sz w:val="20"/>
          <w:szCs w:val="20"/>
        </w:rPr>
        <w:t>Due to large time difference between the neighbour cells, the legacy scheduling restriction for 1 symbol before after SMTCs may not be suitable for ATG system.</w:t>
      </w:r>
    </w:p>
    <w:p w14:paraId="41E5646B" w14:textId="71AF4EB1" w:rsidR="0085071B" w:rsidRPr="0085071B" w:rsidRDefault="0085071B" w:rsidP="0085071B">
      <w:pPr>
        <w:pStyle w:val="af9"/>
        <w:numPr>
          <w:ilvl w:val="0"/>
          <w:numId w:val="25"/>
        </w:numPr>
        <w:spacing w:after="120"/>
        <w:ind w:firstLineChars="0"/>
        <w:rPr>
          <w:rFonts w:eastAsia="宋体"/>
          <w:sz w:val="20"/>
          <w:szCs w:val="20"/>
        </w:rPr>
      </w:pPr>
      <w:r>
        <w:rPr>
          <w:rFonts w:eastAsia="宋体" w:hint="eastAsia"/>
          <w:sz w:val="20"/>
          <w:szCs w:val="20"/>
        </w:rPr>
        <w:t>O</w:t>
      </w:r>
      <w:r>
        <w:rPr>
          <w:rFonts w:eastAsia="宋体"/>
          <w:sz w:val="20"/>
          <w:szCs w:val="20"/>
        </w:rPr>
        <w:t>ther Options are not precluded.</w:t>
      </w:r>
    </w:p>
    <w:p w14:paraId="584AC141" w14:textId="6E76EBC6"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w:t>
      </w:r>
      <w:r w:rsidR="008B6947">
        <w:rPr>
          <w:rFonts w:eastAsia="Malgun Gothic"/>
          <w:b/>
          <w:sz w:val="20"/>
          <w:szCs w:val="20"/>
          <w:u w:val="single"/>
          <w:lang w:eastAsia="ko-KR"/>
        </w:rPr>
        <w:t>7</w:t>
      </w:r>
      <w:r w:rsidRPr="0012556D">
        <w:rPr>
          <w:rFonts w:eastAsia="Malgun Gothic"/>
          <w:b/>
          <w:sz w:val="20"/>
          <w:szCs w:val="20"/>
          <w:u w:val="single"/>
          <w:lang w:eastAsia="ko-KR"/>
        </w:rPr>
        <w:t>: CSI-RS based L3 measurements</w:t>
      </w:r>
    </w:p>
    <w:p w14:paraId="585FD29B" w14:textId="77777777" w:rsidR="0085071B" w:rsidRPr="0085071B" w:rsidRDefault="0085071B" w:rsidP="0085071B">
      <w:pPr>
        <w:spacing w:after="60"/>
        <w:rPr>
          <w:rFonts w:eastAsiaTheme="minorEastAsia"/>
          <w:iCs/>
          <w:sz w:val="20"/>
          <w:szCs w:val="20"/>
        </w:rPr>
      </w:pPr>
      <w:r w:rsidRPr="0085071B">
        <w:rPr>
          <w:rFonts w:eastAsiaTheme="minorEastAsia"/>
          <w:iCs/>
          <w:sz w:val="20"/>
          <w:szCs w:val="20"/>
        </w:rPr>
        <w:t xml:space="preserve">Agreement: </w:t>
      </w:r>
    </w:p>
    <w:p w14:paraId="63401073" w14:textId="6F1F7932" w:rsidR="0085071B" w:rsidRPr="0085071B" w:rsidRDefault="0085071B" w:rsidP="0085071B">
      <w:pPr>
        <w:pStyle w:val="af9"/>
        <w:numPr>
          <w:ilvl w:val="0"/>
          <w:numId w:val="25"/>
        </w:numPr>
        <w:spacing w:after="120"/>
        <w:ind w:firstLineChars="0"/>
        <w:rPr>
          <w:rFonts w:eastAsia="宋体"/>
          <w:sz w:val="20"/>
          <w:szCs w:val="20"/>
        </w:rPr>
      </w:pPr>
      <w:r w:rsidRPr="0085071B">
        <w:rPr>
          <w:rFonts w:eastAsia="宋体"/>
          <w:sz w:val="20"/>
          <w:szCs w:val="20"/>
        </w:rPr>
        <w:t>If no new requirements (both core and performance requirements) are identified for CSI-RS based L3 measurements, CSI-RS is supported based on existing UE capability.</w:t>
      </w:r>
    </w:p>
    <w:p w14:paraId="2FAD9E15" w14:textId="2E93D9BA" w:rsidR="00163C75" w:rsidRDefault="00163C75" w:rsidP="00163C75">
      <w:pPr>
        <w:rPr>
          <w:rFonts w:eastAsia="Malgun Gothic"/>
          <w:b/>
          <w:sz w:val="20"/>
          <w:szCs w:val="20"/>
          <w:u w:val="single"/>
          <w:lang w:eastAsia="ko-KR"/>
        </w:rPr>
      </w:pPr>
      <w:r w:rsidRPr="00322B2B">
        <w:rPr>
          <w:rFonts w:eastAsia="Malgun Gothic"/>
          <w:b/>
          <w:sz w:val="20"/>
          <w:szCs w:val="20"/>
          <w:u w:val="single"/>
          <w:lang w:eastAsia="ko-KR"/>
        </w:rPr>
        <w:t xml:space="preserve">Issue </w:t>
      </w:r>
      <w:r>
        <w:rPr>
          <w:rFonts w:eastAsia="Malgun Gothic"/>
          <w:b/>
          <w:sz w:val="20"/>
          <w:szCs w:val="20"/>
          <w:u w:val="single"/>
          <w:lang w:eastAsia="ko-KR"/>
        </w:rPr>
        <w:t>5</w:t>
      </w:r>
      <w:r w:rsidRPr="00322B2B">
        <w:rPr>
          <w:rFonts w:eastAsia="Malgun Gothic"/>
          <w:b/>
          <w:sz w:val="20"/>
          <w:szCs w:val="20"/>
          <w:u w:val="single"/>
          <w:lang w:eastAsia="ko-KR"/>
        </w:rPr>
        <w:t>-1-</w:t>
      </w:r>
      <w:r w:rsidR="00860A8A">
        <w:rPr>
          <w:rFonts w:eastAsia="Malgun Gothic"/>
          <w:b/>
          <w:sz w:val="20"/>
          <w:szCs w:val="20"/>
          <w:u w:val="single"/>
          <w:lang w:eastAsia="ko-KR"/>
        </w:rPr>
        <w:t>8</w:t>
      </w:r>
      <w:r w:rsidRPr="00322B2B">
        <w:rPr>
          <w:rFonts w:eastAsia="Malgun Gothic"/>
          <w:b/>
          <w:sz w:val="20"/>
          <w:szCs w:val="20"/>
          <w:u w:val="single"/>
          <w:lang w:eastAsia="ko-KR"/>
        </w:rPr>
        <w:t>: Pre-configured measurement gap</w:t>
      </w:r>
    </w:p>
    <w:p w14:paraId="389D6062" w14:textId="5CE7CE09" w:rsidR="0064343D" w:rsidRPr="0085071B" w:rsidRDefault="0085071B" w:rsidP="0085071B">
      <w:pPr>
        <w:pStyle w:val="af9"/>
        <w:numPr>
          <w:ilvl w:val="0"/>
          <w:numId w:val="25"/>
        </w:numPr>
        <w:spacing w:after="120"/>
        <w:ind w:firstLineChars="0"/>
        <w:rPr>
          <w:rFonts w:eastAsia="宋体"/>
          <w:sz w:val="20"/>
          <w:szCs w:val="20"/>
        </w:rPr>
      </w:pPr>
      <w:r w:rsidRPr="0085071B">
        <w:rPr>
          <w:rFonts w:eastAsia="宋体" w:hint="eastAsia"/>
          <w:sz w:val="20"/>
          <w:szCs w:val="20"/>
        </w:rPr>
        <w:t xml:space="preserve">FFS on whether to introduce </w:t>
      </w:r>
      <w:r w:rsidRPr="0085071B">
        <w:rPr>
          <w:rFonts w:eastAsia="宋体"/>
          <w:sz w:val="20"/>
          <w:szCs w:val="20"/>
        </w:rPr>
        <w:t>pre-configured measurement gap</w:t>
      </w:r>
      <w:r w:rsidRPr="0085071B">
        <w:rPr>
          <w:rFonts w:eastAsia="宋体" w:hint="eastAsia"/>
          <w:sz w:val="20"/>
          <w:szCs w:val="20"/>
        </w:rPr>
        <w:t xml:space="preserve"> in ATG network</w:t>
      </w:r>
      <w:r w:rsidR="0064343D" w:rsidRPr="0085071B">
        <w:rPr>
          <w:rFonts w:eastAsia="宋体"/>
          <w:sz w:val="20"/>
          <w:szCs w:val="20"/>
        </w:rPr>
        <w:t xml:space="preserve"> </w:t>
      </w:r>
    </w:p>
    <w:sectPr w:rsidR="0064343D" w:rsidRPr="0085071B"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0E3B" w14:textId="77777777" w:rsidR="00E11324" w:rsidRDefault="00E11324" w:rsidP="007854C6">
      <w:r>
        <w:separator/>
      </w:r>
    </w:p>
  </w:endnote>
  <w:endnote w:type="continuationSeparator" w:id="0">
    <w:p w14:paraId="4B8523E0" w14:textId="77777777" w:rsidR="00E11324" w:rsidRDefault="00E11324"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EA47" w14:textId="77777777" w:rsidR="00E11324" w:rsidRDefault="00E11324" w:rsidP="007854C6">
      <w:r>
        <w:separator/>
      </w:r>
    </w:p>
  </w:footnote>
  <w:footnote w:type="continuationSeparator" w:id="0">
    <w:p w14:paraId="105F326C" w14:textId="77777777" w:rsidR="00E11324" w:rsidRDefault="00E11324"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007EF"/>
    <w:multiLevelType w:val="hybridMultilevel"/>
    <w:tmpl w:val="F386048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0F6308"/>
    <w:multiLevelType w:val="hybridMultilevel"/>
    <w:tmpl w:val="D4FA32A6"/>
    <w:lvl w:ilvl="0" w:tplc="AC56EED4">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22252"/>
    <w:multiLevelType w:val="hybridMultilevel"/>
    <w:tmpl w:val="FFCCFDF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197EF9"/>
    <w:multiLevelType w:val="hybridMultilevel"/>
    <w:tmpl w:val="7CC88FD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49C7EC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6E40AED"/>
    <w:multiLevelType w:val="hybridMultilevel"/>
    <w:tmpl w:val="A408538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9" w15:restartNumberingAfterBreak="0">
    <w:nsid w:val="72656F95"/>
    <w:multiLevelType w:val="hybridMultilevel"/>
    <w:tmpl w:val="EEC0E65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18684979">
    <w:abstractNumId w:val="30"/>
  </w:num>
  <w:num w:numId="2" w16cid:durableId="833031300">
    <w:abstractNumId w:val="9"/>
  </w:num>
  <w:num w:numId="3" w16cid:durableId="689645403">
    <w:abstractNumId w:val="28"/>
  </w:num>
  <w:num w:numId="4" w16cid:durableId="517696811">
    <w:abstractNumId w:val="6"/>
  </w:num>
  <w:num w:numId="5" w16cid:durableId="850870631">
    <w:abstractNumId w:val="2"/>
  </w:num>
  <w:num w:numId="6" w16cid:durableId="1276058391">
    <w:abstractNumId w:val="23"/>
  </w:num>
  <w:num w:numId="7" w16cid:durableId="513568113">
    <w:abstractNumId w:val="5"/>
  </w:num>
  <w:num w:numId="8" w16cid:durableId="1804998423">
    <w:abstractNumId w:val="10"/>
  </w:num>
  <w:num w:numId="9" w16cid:durableId="36323755">
    <w:abstractNumId w:val="16"/>
  </w:num>
  <w:num w:numId="10" w16cid:durableId="1139031355">
    <w:abstractNumId w:val="21"/>
  </w:num>
  <w:num w:numId="11" w16cid:durableId="641814472">
    <w:abstractNumId w:val="27"/>
  </w:num>
  <w:num w:numId="12" w16cid:durableId="1867134219">
    <w:abstractNumId w:val="7"/>
  </w:num>
  <w:num w:numId="13" w16cid:durableId="1035272501">
    <w:abstractNumId w:val="32"/>
  </w:num>
  <w:num w:numId="14" w16cid:durableId="199904991">
    <w:abstractNumId w:val="7"/>
  </w:num>
  <w:num w:numId="15" w16cid:durableId="2057313620">
    <w:abstractNumId w:val="18"/>
  </w:num>
  <w:num w:numId="16" w16cid:durableId="454641166">
    <w:abstractNumId w:val="24"/>
  </w:num>
  <w:num w:numId="17" w16cid:durableId="1483812398">
    <w:abstractNumId w:val="31"/>
  </w:num>
  <w:num w:numId="18" w16cid:durableId="1609969020">
    <w:abstractNumId w:val="0"/>
  </w:num>
  <w:num w:numId="19" w16cid:durableId="1384064600">
    <w:abstractNumId w:val="3"/>
  </w:num>
  <w:num w:numId="20" w16cid:durableId="1486428992">
    <w:abstractNumId w:val="14"/>
  </w:num>
  <w:num w:numId="21" w16cid:durableId="938104147">
    <w:abstractNumId w:val="33"/>
  </w:num>
  <w:num w:numId="22" w16cid:durableId="908727594">
    <w:abstractNumId w:val="17"/>
  </w:num>
  <w:num w:numId="23" w16cid:durableId="2053387229">
    <w:abstractNumId w:val="15"/>
  </w:num>
  <w:num w:numId="24" w16cid:durableId="272252550">
    <w:abstractNumId w:val="11"/>
  </w:num>
  <w:num w:numId="25" w16cid:durableId="1513453726">
    <w:abstractNumId w:val="22"/>
  </w:num>
  <w:num w:numId="26" w16cid:durableId="1775782894">
    <w:abstractNumId w:val="22"/>
  </w:num>
  <w:num w:numId="27" w16cid:durableId="877279647">
    <w:abstractNumId w:val="19"/>
  </w:num>
  <w:num w:numId="28" w16cid:durableId="896164507">
    <w:abstractNumId w:val="22"/>
  </w:num>
  <w:num w:numId="29" w16cid:durableId="2013756010">
    <w:abstractNumId w:val="20"/>
  </w:num>
  <w:num w:numId="30" w16cid:durableId="1091002323">
    <w:abstractNumId w:val="13"/>
  </w:num>
  <w:num w:numId="31" w16cid:durableId="1505972393">
    <w:abstractNumId w:val="30"/>
  </w:num>
  <w:num w:numId="32" w16cid:durableId="671876361">
    <w:abstractNumId w:val="29"/>
  </w:num>
  <w:num w:numId="33" w16cid:durableId="787041760">
    <w:abstractNumId w:val="13"/>
  </w:num>
  <w:num w:numId="34" w16cid:durableId="975984315">
    <w:abstractNumId w:val="4"/>
  </w:num>
  <w:num w:numId="35" w16cid:durableId="968364638">
    <w:abstractNumId w:val="22"/>
  </w:num>
  <w:num w:numId="36" w16cid:durableId="1116019283">
    <w:abstractNumId w:val="25"/>
  </w:num>
  <w:num w:numId="37" w16cid:durableId="1053771345">
    <w:abstractNumId w:val="12"/>
  </w:num>
  <w:num w:numId="38" w16cid:durableId="157310999">
    <w:abstractNumId w:val="8"/>
  </w:num>
  <w:num w:numId="39" w16cid:durableId="504440736">
    <w:abstractNumId w:val="1"/>
  </w:num>
  <w:num w:numId="40" w16cid:durableId="34409502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hyphenationZone w:val="425"/>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D65"/>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51517922-1F41-4209-8602-C4CCB0D8A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97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table" w:customStyle="1" w:styleId="11">
    <w:name w:val="网格型1"/>
    <w:basedOn w:val="a1"/>
    <w:next w:val="a8"/>
    <w:qFormat/>
    <w:rsid w:val="00A06BF5"/>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137668">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81192092">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11278498">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3933355">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6043371">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6441877">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1398597">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4908492">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4399912">
      <w:bodyDiv w:val="1"/>
      <w:marLeft w:val="0"/>
      <w:marRight w:val="0"/>
      <w:marTop w:val="0"/>
      <w:marBottom w:val="0"/>
      <w:divBdr>
        <w:top w:val="none" w:sz="0" w:space="0" w:color="auto"/>
        <w:left w:val="none" w:sz="0" w:space="0" w:color="auto"/>
        <w:bottom w:val="none" w:sz="0" w:space="0" w:color="auto"/>
        <w:right w:val="none" w:sz="0" w:space="0" w:color="auto"/>
      </w:divBdr>
    </w:div>
    <w:div w:id="1795708348">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07566143">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9332627">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19569296">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C7325-1688-4DFF-89AD-E5611C1B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6</Pages>
  <Words>1425</Words>
  <Characters>8127</Characters>
  <Application>Microsoft Office Word</Application>
  <DocSecurity>0</DocSecurity>
  <Lines>67</Lines>
  <Paragraphs>19</Paragraphs>
  <ScaleCrop>false</ScaleCrop>
  <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CMCC-shiyuan-0228</cp:lastModifiedBy>
  <cp:revision>128</cp:revision>
  <dcterms:created xsi:type="dcterms:W3CDTF">2022-08-08T10:51:00Z</dcterms:created>
  <dcterms:modified xsi:type="dcterms:W3CDTF">2023-03-02T06:13:00Z</dcterms:modified>
</cp:coreProperties>
</file>